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1B" w:rsidRPr="00992C41" w:rsidRDefault="001A1081" w:rsidP="0091431B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2725420</wp:posOffset>
            </wp:positionH>
            <wp:positionV relativeFrom="paragraph">
              <wp:posOffset>-619125</wp:posOffset>
            </wp:positionV>
            <wp:extent cx="489585" cy="611505"/>
            <wp:effectExtent l="0" t="0" r="571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31B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91431B" w:rsidRPr="00992C41" w:rsidRDefault="0091431B" w:rsidP="0091431B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91431B" w:rsidRDefault="0091431B" w:rsidP="0091431B">
      <w:pPr>
        <w:jc w:val="center"/>
        <w:rPr>
          <w:rFonts w:ascii="Arial" w:hAnsi="Arial"/>
        </w:rPr>
      </w:pPr>
    </w:p>
    <w:p w:rsidR="0091431B" w:rsidRDefault="0091431B" w:rsidP="009143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1431B" w:rsidRDefault="0091431B" w:rsidP="0091431B">
      <w:pPr>
        <w:jc w:val="center"/>
        <w:rPr>
          <w:b/>
          <w:sz w:val="32"/>
        </w:rPr>
      </w:pPr>
    </w:p>
    <w:p w:rsidR="0091431B" w:rsidRDefault="0091431B" w:rsidP="0091431B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762049">
        <w:rPr>
          <w:u w:val="single"/>
        </w:rPr>
        <w:t xml:space="preserve"> </w:t>
      </w:r>
      <w:r w:rsidR="007D20E6">
        <w:rPr>
          <w:u w:val="single"/>
          <w:lang w:val="en-US"/>
        </w:rPr>
        <w:t xml:space="preserve"> </w:t>
      </w:r>
      <w:r w:rsidR="007D20E6">
        <w:rPr>
          <w:u w:val="single"/>
        </w:rPr>
        <w:t>2</w:t>
      </w:r>
      <w:r w:rsidR="006448DD">
        <w:rPr>
          <w:u w:val="single"/>
        </w:rPr>
        <w:t>1</w:t>
      </w:r>
      <w:r w:rsidR="007D20E6">
        <w:rPr>
          <w:u w:val="single"/>
        </w:rPr>
        <w:t xml:space="preserve"> </w:t>
      </w:r>
      <w:r w:rsidR="005D7EDE">
        <w:rPr>
          <w:u w:val="single"/>
          <w:lang w:val="en-US"/>
        </w:rPr>
        <w:t xml:space="preserve"> </w:t>
      </w:r>
      <w:r w:rsidR="007D20E6">
        <w:rPr>
          <w:u w:val="single"/>
        </w:rPr>
        <w:t xml:space="preserve">июля </w:t>
      </w:r>
      <w:r w:rsidR="00FE6A40" w:rsidRPr="00FE6A40">
        <w:rPr>
          <w:u w:val="single"/>
        </w:rPr>
        <w:t xml:space="preserve"> </w:t>
      </w:r>
      <w:r w:rsidR="00FE6A40">
        <w:rPr>
          <w:u w:val="single"/>
        </w:rPr>
        <w:t>201</w:t>
      </w:r>
      <w:r w:rsidR="00762049">
        <w:rPr>
          <w:u w:val="single"/>
          <w:lang w:val="en-US"/>
        </w:rPr>
        <w:t>7</w:t>
      </w:r>
      <w:r w:rsidR="00FE6A40">
        <w:rPr>
          <w:u w:val="single"/>
        </w:rPr>
        <w:t xml:space="preserve"> г.</w:t>
      </w:r>
      <w:r w:rsidR="00706238">
        <w:rPr>
          <w:u w:val="single"/>
        </w:rPr>
        <w:t xml:space="preserve">   </w:t>
      </w:r>
      <w:r>
        <w:rPr>
          <w:u w:val="single"/>
        </w:rPr>
        <w:t>№</w:t>
      </w:r>
      <w:r w:rsidR="00762049">
        <w:rPr>
          <w:u w:val="single"/>
          <w:lang w:val="en-US"/>
        </w:rPr>
        <w:t xml:space="preserve">  </w:t>
      </w:r>
      <w:r w:rsidR="00EE1C29">
        <w:rPr>
          <w:u w:val="single"/>
        </w:rPr>
        <w:t xml:space="preserve">  298</w:t>
      </w:r>
      <w:r w:rsidR="00762049">
        <w:rPr>
          <w:u w:val="single"/>
          <w:lang w:val="en-US"/>
        </w:rPr>
        <w:t xml:space="preserve"> </w:t>
      </w:r>
      <w:r w:rsidR="00706238">
        <w:rPr>
          <w:u w:val="single"/>
        </w:rPr>
        <w:t xml:space="preserve"> </w:t>
      </w:r>
      <w:r w:rsidR="00762049">
        <w:rPr>
          <w:u w:val="single"/>
          <w:lang w:val="en-US"/>
        </w:rPr>
        <w:t xml:space="preserve">   </w:t>
      </w:r>
      <w:r w:rsidR="00762049" w:rsidRPr="00762049">
        <w:rPr>
          <w:color w:val="FFFFFF"/>
          <w:u w:val="single"/>
          <w:lang w:val="en-US"/>
        </w:rPr>
        <w:t xml:space="preserve"> /</w:t>
      </w:r>
      <w:r w:rsidR="00706238">
        <w:rPr>
          <w:u w:val="single"/>
        </w:rPr>
        <w:t xml:space="preserve">     </w:t>
      </w:r>
    </w:p>
    <w:p w:rsidR="0091431B" w:rsidRDefault="0091431B" w:rsidP="0091431B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91431B" w:rsidRDefault="0091431B" w:rsidP="0091431B">
      <w:pPr>
        <w:jc w:val="both"/>
      </w:pPr>
    </w:p>
    <w:p w:rsidR="0091431B" w:rsidRPr="0091431B" w:rsidRDefault="0091431B" w:rsidP="0091431B">
      <w:pPr>
        <w:ind w:right="4521"/>
        <w:rPr>
          <w:b/>
          <w:sz w:val="28"/>
          <w:szCs w:val="28"/>
        </w:rPr>
      </w:pPr>
      <w:r w:rsidRPr="0091431B">
        <w:rPr>
          <w:b/>
          <w:sz w:val="28"/>
          <w:szCs w:val="28"/>
        </w:rPr>
        <w:t>Об утверждении отчета об исполн</w:t>
      </w:r>
      <w:r w:rsidRPr="0091431B">
        <w:rPr>
          <w:b/>
          <w:sz w:val="28"/>
          <w:szCs w:val="28"/>
        </w:rPr>
        <w:t>е</w:t>
      </w:r>
      <w:r w:rsidRPr="0091431B">
        <w:rPr>
          <w:b/>
          <w:sz w:val="28"/>
          <w:szCs w:val="28"/>
        </w:rPr>
        <w:t>нии бюджета Воробьевского муниц</w:t>
      </w:r>
      <w:r w:rsidRPr="0091431B">
        <w:rPr>
          <w:b/>
          <w:sz w:val="28"/>
          <w:szCs w:val="28"/>
        </w:rPr>
        <w:t>и</w:t>
      </w:r>
      <w:r w:rsidRPr="0091431B">
        <w:rPr>
          <w:b/>
          <w:sz w:val="28"/>
          <w:szCs w:val="28"/>
        </w:rPr>
        <w:t xml:space="preserve">пального района за </w:t>
      </w:r>
      <w:r w:rsidR="007D20E6">
        <w:rPr>
          <w:b/>
          <w:sz w:val="28"/>
          <w:szCs w:val="28"/>
        </w:rPr>
        <w:t>первое полугодие</w:t>
      </w:r>
      <w:r w:rsidR="00394CCD">
        <w:rPr>
          <w:b/>
          <w:sz w:val="28"/>
          <w:szCs w:val="28"/>
        </w:rPr>
        <w:t xml:space="preserve"> </w:t>
      </w:r>
      <w:r w:rsidRPr="0091431B">
        <w:rPr>
          <w:b/>
          <w:sz w:val="28"/>
          <w:szCs w:val="28"/>
        </w:rPr>
        <w:t>201</w:t>
      </w:r>
      <w:r w:rsidR="00762049">
        <w:rPr>
          <w:b/>
          <w:sz w:val="28"/>
          <w:szCs w:val="28"/>
        </w:rPr>
        <w:t>7</w:t>
      </w:r>
      <w:r w:rsidRPr="0091431B">
        <w:rPr>
          <w:b/>
          <w:sz w:val="28"/>
          <w:szCs w:val="28"/>
        </w:rPr>
        <w:t xml:space="preserve"> г</w:t>
      </w:r>
      <w:r w:rsidRPr="0091431B">
        <w:rPr>
          <w:b/>
          <w:sz w:val="28"/>
          <w:szCs w:val="28"/>
        </w:rPr>
        <w:t>о</w:t>
      </w:r>
      <w:r w:rsidRPr="0091431B">
        <w:rPr>
          <w:b/>
          <w:sz w:val="28"/>
          <w:szCs w:val="28"/>
        </w:rPr>
        <w:t>да</w:t>
      </w:r>
    </w:p>
    <w:p w:rsidR="0091431B" w:rsidRDefault="0091431B" w:rsidP="0091431B">
      <w:pPr>
        <w:spacing w:line="360" w:lineRule="auto"/>
        <w:outlineLvl w:val="1"/>
        <w:rPr>
          <w:b/>
        </w:rPr>
      </w:pPr>
    </w:p>
    <w:p w:rsidR="0091431B" w:rsidRPr="0091431B" w:rsidRDefault="0091431B" w:rsidP="0091431B">
      <w:pPr>
        <w:spacing w:line="360" w:lineRule="auto"/>
        <w:outlineLvl w:val="1"/>
        <w:rPr>
          <w:b/>
        </w:rPr>
      </w:pPr>
    </w:p>
    <w:p w:rsidR="00820E81" w:rsidRDefault="00820E81" w:rsidP="00971B32">
      <w:pPr>
        <w:ind w:right="4521"/>
        <w:rPr>
          <w:sz w:val="28"/>
          <w:szCs w:val="28"/>
        </w:rPr>
      </w:pPr>
    </w:p>
    <w:p w:rsidR="00A52B2C" w:rsidRPr="0038727F" w:rsidRDefault="001074E3" w:rsidP="00394C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264.2 Бюджетного кодекса РФ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Воробьевского муниципального района </w:t>
      </w:r>
      <w:r w:rsidR="00865890">
        <w:rPr>
          <w:sz w:val="28"/>
          <w:szCs w:val="28"/>
        </w:rPr>
        <w:t>администрация Вор</w:t>
      </w:r>
      <w:r w:rsidR="00865890">
        <w:rPr>
          <w:sz w:val="28"/>
          <w:szCs w:val="28"/>
        </w:rPr>
        <w:t>о</w:t>
      </w:r>
      <w:r w:rsidR="00865890">
        <w:rPr>
          <w:sz w:val="28"/>
          <w:szCs w:val="28"/>
        </w:rPr>
        <w:t>бьевского муниципального района</w:t>
      </w:r>
      <w:r w:rsidR="003E6E12">
        <w:rPr>
          <w:sz w:val="28"/>
          <w:szCs w:val="28"/>
        </w:rPr>
        <w:t xml:space="preserve"> </w:t>
      </w:r>
      <w:r w:rsidR="0091431B" w:rsidRPr="0091431B">
        <w:rPr>
          <w:b/>
          <w:sz w:val="28"/>
          <w:szCs w:val="28"/>
        </w:rPr>
        <w:t>п о с т а н о в л я е т :</w:t>
      </w:r>
    </w:p>
    <w:p w:rsidR="001074E3" w:rsidRDefault="003A2099" w:rsidP="00394CCD">
      <w:pPr>
        <w:tabs>
          <w:tab w:val="left" w:pos="9900"/>
        </w:tabs>
        <w:spacing w:line="360" w:lineRule="auto"/>
        <w:ind w:firstLine="709"/>
        <w:jc w:val="both"/>
        <w:rPr>
          <w:sz w:val="28"/>
          <w:szCs w:val="28"/>
        </w:rPr>
      </w:pPr>
      <w:r w:rsidRPr="00C34141">
        <w:rPr>
          <w:sz w:val="28"/>
          <w:szCs w:val="28"/>
        </w:rPr>
        <w:t xml:space="preserve">1. Утвердить </w:t>
      </w:r>
      <w:r w:rsidR="001074E3">
        <w:rPr>
          <w:sz w:val="28"/>
          <w:szCs w:val="28"/>
        </w:rPr>
        <w:t xml:space="preserve">прилагаемый </w:t>
      </w:r>
      <w:r w:rsidRPr="00C34141">
        <w:rPr>
          <w:sz w:val="28"/>
          <w:szCs w:val="28"/>
        </w:rPr>
        <w:t xml:space="preserve">отчет </w:t>
      </w:r>
      <w:r w:rsidR="00437F55">
        <w:rPr>
          <w:sz w:val="28"/>
          <w:szCs w:val="28"/>
        </w:rPr>
        <w:t>об исполнении</w:t>
      </w:r>
      <w:r w:rsidRPr="00C34141">
        <w:rPr>
          <w:sz w:val="28"/>
          <w:szCs w:val="28"/>
        </w:rPr>
        <w:t xml:space="preserve"> бюджета </w:t>
      </w:r>
      <w:r w:rsidR="00872634">
        <w:rPr>
          <w:sz w:val="28"/>
          <w:szCs w:val="28"/>
        </w:rPr>
        <w:t>Воробьевск</w:t>
      </w:r>
      <w:r w:rsidR="00872634">
        <w:rPr>
          <w:sz w:val="28"/>
          <w:szCs w:val="28"/>
        </w:rPr>
        <w:t>о</w:t>
      </w:r>
      <w:r w:rsidR="00872634">
        <w:rPr>
          <w:sz w:val="28"/>
          <w:szCs w:val="28"/>
        </w:rPr>
        <w:t xml:space="preserve">го муниципального района </w:t>
      </w:r>
      <w:r w:rsidRPr="00C34141">
        <w:rPr>
          <w:sz w:val="28"/>
          <w:szCs w:val="28"/>
        </w:rPr>
        <w:t xml:space="preserve">за </w:t>
      </w:r>
      <w:r w:rsidR="007D20E6">
        <w:rPr>
          <w:sz w:val="28"/>
          <w:szCs w:val="28"/>
        </w:rPr>
        <w:t xml:space="preserve">первое полугодие </w:t>
      </w:r>
      <w:r w:rsidR="00437F55">
        <w:rPr>
          <w:sz w:val="28"/>
          <w:szCs w:val="28"/>
        </w:rPr>
        <w:t>201</w:t>
      </w:r>
      <w:r w:rsidR="00762049">
        <w:rPr>
          <w:sz w:val="28"/>
          <w:szCs w:val="28"/>
        </w:rPr>
        <w:t>7</w:t>
      </w:r>
      <w:r w:rsidRPr="00C34141">
        <w:rPr>
          <w:sz w:val="28"/>
          <w:szCs w:val="28"/>
        </w:rPr>
        <w:t xml:space="preserve"> год</w:t>
      </w:r>
      <w:r w:rsidR="00437F55">
        <w:rPr>
          <w:sz w:val="28"/>
          <w:szCs w:val="28"/>
        </w:rPr>
        <w:t>а</w:t>
      </w:r>
      <w:r w:rsidR="00334896">
        <w:rPr>
          <w:sz w:val="28"/>
          <w:szCs w:val="28"/>
        </w:rPr>
        <w:t>.</w:t>
      </w:r>
    </w:p>
    <w:p w:rsidR="001074E3" w:rsidRDefault="001074E3" w:rsidP="00394C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74E3">
        <w:rPr>
          <w:sz w:val="28"/>
          <w:szCs w:val="28"/>
        </w:rPr>
        <w:t xml:space="preserve">. Направить отчет об исполнении </w:t>
      </w:r>
      <w:r w:rsidRPr="00C3414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Воробьевского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C34141">
        <w:rPr>
          <w:sz w:val="28"/>
          <w:szCs w:val="28"/>
        </w:rPr>
        <w:t xml:space="preserve">за </w:t>
      </w:r>
      <w:r w:rsidR="00762049">
        <w:rPr>
          <w:sz w:val="28"/>
          <w:szCs w:val="28"/>
        </w:rPr>
        <w:t>перв</w:t>
      </w:r>
      <w:r w:rsidR="007D20E6">
        <w:rPr>
          <w:sz w:val="28"/>
          <w:szCs w:val="28"/>
        </w:rPr>
        <w:t>ое</w:t>
      </w:r>
      <w:r w:rsidR="00762049">
        <w:rPr>
          <w:sz w:val="28"/>
          <w:szCs w:val="28"/>
        </w:rPr>
        <w:t xml:space="preserve"> </w:t>
      </w:r>
      <w:r w:rsidR="007D20E6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201</w:t>
      </w:r>
      <w:r w:rsidR="00762049">
        <w:rPr>
          <w:sz w:val="28"/>
          <w:szCs w:val="28"/>
        </w:rPr>
        <w:t>7</w:t>
      </w:r>
      <w:r w:rsidRPr="00C3414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074E3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 народных депутатов Воробьевского муниципального района и Ревизионную комиссию Воробье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района.</w:t>
      </w:r>
    </w:p>
    <w:p w:rsidR="00A52B2C" w:rsidRPr="007B017B" w:rsidRDefault="001074E3" w:rsidP="00394CCD">
      <w:pPr>
        <w:tabs>
          <w:tab w:val="left" w:pos="9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B2C" w:rsidRPr="007B017B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2B2C" w:rsidRPr="0038727F" w:rsidRDefault="00A52B2C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A52B2C" w:rsidRPr="0038727F" w:rsidRDefault="00762049" w:rsidP="00A52B2C">
      <w:pPr>
        <w:pStyle w:val="af3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4C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2B2C" w:rsidRPr="003872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52B2C" w:rsidRPr="007B13F0" w:rsidRDefault="00A52B2C" w:rsidP="00A52B2C">
      <w:pPr>
        <w:rPr>
          <w:sz w:val="27"/>
          <w:szCs w:val="27"/>
        </w:rPr>
      </w:pPr>
      <w:r w:rsidRPr="0038727F">
        <w:rPr>
          <w:sz w:val="28"/>
          <w:szCs w:val="28"/>
        </w:rPr>
        <w:t xml:space="preserve">муниципального района                                   </w:t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="00394CCD">
        <w:rPr>
          <w:sz w:val="28"/>
          <w:szCs w:val="28"/>
        </w:rPr>
        <w:t>М.П. Гордиенко</w:t>
      </w:r>
    </w:p>
    <w:p w:rsidR="00FE4C61" w:rsidRDefault="00334896" w:rsidP="00FE4C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/>
    <w:p w:rsidR="00FE4C61" w:rsidRDefault="00FE4C61" w:rsidP="00FE4C61">
      <w:r>
        <w:t xml:space="preserve">Руководитель финансового отдела </w:t>
      </w:r>
      <w:r>
        <w:tab/>
      </w:r>
      <w:r>
        <w:tab/>
      </w:r>
      <w:r>
        <w:tab/>
      </w:r>
      <w:r>
        <w:tab/>
      </w:r>
      <w:r>
        <w:tab/>
        <w:t>О.Т.Шмыкова</w:t>
      </w:r>
    </w:p>
    <w:p w:rsidR="00FE4C61" w:rsidRDefault="007D20E6" w:rsidP="00FE4C61">
      <w:r>
        <w:t>2</w:t>
      </w:r>
      <w:r w:rsidR="006448DD">
        <w:t>1</w:t>
      </w:r>
      <w:r w:rsidR="008F030E">
        <w:t>.0</w:t>
      </w:r>
      <w:r>
        <w:t>7</w:t>
      </w:r>
      <w:r w:rsidR="008F030E">
        <w:t>.</w:t>
      </w:r>
      <w:r w:rsidR="00762049">
        <w:t>2017</w:t>
      </w:r>
      <w:r w:rsidR="00CD1A26">
        <w:t xml:space="preserve"> г. </w:t>
      </w:r>
    </w:p>
    <w:p w:rsidR="00FE4C61" w:rsidRDefault="00FE4C61" w:rsidP="00FE4C61"/>
    <w:p w:rsidR="00FE4C61" w:rsidRDefault="00FE4C61" w:rsidP="00FE4C61">
      <w:r w:rsidRPr="00675C75">
        <w:t xml:space="preserve">Начальник </w:t>
      </w: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CD1A26" w:rsidRDefault="007D20E6" w:rsidP="00CD1A26">
      <w:r>
        <w:t>2</w:t>
      </w:r>
      <w:r w:rsidR="006448DD">
        <w:t>1</w:t>
      </w:r>
      <w:r>
        <w:t>.</w:t>
      </w:r>
      <w:r w:rsidR="008F030E">
        <w:t>0</w:t>
      </w:r>
      <w:r>
        <w:t>7</w:t>
      </w:r>
      <w:r w:rsidR="008F030E">
        <w:t>.201</w:t>
      </w:r>
      <w:r w:rsidR="00762049">
        <w:t>7</w:t>
      </w:r>
      <w:r w:rsidR="00CD1A26">
        <w:t xml:space="preserve"> г. </w:t>
      </w:r>
    </w:p>
    <w:p w:rsidR="00CD1A26" w:rsidRDefault="00CD1A26" w:rsidP="002740A6">
      <w:pPr>
        <w:jc w:val="both"/>
        <w:rPr>
          <w:sz w:val="28"/>
          <w:szCs w:val="28"/>
        </w:rPr>
        <w:sectPr w:rsidR="00CD1A26" w:rsidSect="00787B05">
          <w:headerReference w:type="even" r:id="rId10"/>
          <w:pgSz w:w="11906" w:h="16838" w:code="9"/>
          <w:pgMar w:top="1276" w:right="567" w:bottom="1701" w:left="1985" w:header="567" w:footer="567" w:gutter="0"/>
          <w:cols w:space="708"/>
          <w:titlePg/>
          <w:docGrid w:linePitch="360"/>
        </w:sectPr>
      </w:pPr>
    </w:p>
    <w:p w:rsidR="00B525E1" w:rsidRPr="00BE5266" w:rsidRDefault="00BE5266" w:rsidP="005C5F73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lastRenderedPageBreak/>
        <w:t>УТВЕРЖДЕН:</w:t>
      </w:r>
    </w:p>
    <w:p w:rsidR="00BE5266" w:rsidRPr="00BE5266" w:rsidRDefault="00BE5266" w:rsidP="005C5F73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t xml:space="preserve">постановлением администрации Воробьевского муниципального района </w:t>
      </w:r>
    </w:p>
    <w:p w:rsidR="00BE5266" w:rsidRPr="00BE5266" w:rsidRDefault="00BE5266" w:rsidP="005C5F73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t>от</w:t>
      </w:r>
      <w:r w:rsidR="008F030E">
        <w:rPr>
          <w:sz w:val="28"/>
          <w:szCs w:val="28"/>
        </w:rPr>
        <w:t xml:space="preserve"> </w:t>
      </w:r>
      <w:r w:rsidR="00762049">
        <w:rPr>
          <w:sz w:val="28"/>
          <w:szCs w:val="28"/>
        </w:rPr>
        <w:t xml:space="preserve">  </w:t>
      </w:r>
      <w:r w:rsidR="001E1C9C">
        <w:rPr>
          <w:sz w:val="28"/>
          <w:szCs w:val="28"/>
        </w:rPr>
        <w:t>2</w:t>
      </w:r>
      <w:r w:rsidR="00480ED5">
        <w:rPr>
          <w:sz w:val="28"/>
          <w:szCs w:val="28"/>
        </w:rPr>
        <w:t>1</w:t>
      </w:r>
      <w:r w:rsidR="005D7EDE">
        <w:rPr>
          <w:sz w:val="28"/>
          <w:szCs w:val="28"/>
        </w:rPr>
        <w:t>.0</w:t>
      </w:r>
      <w:r w:rsidR="001E1C9C">
        <w:rPr>
          <w:sz w:val="28"/>
          <w:szCs w:val="28"/>
        </w:rPr>
        <w:t>7</w:t>
      </w:r>
      <w:r w:rsidR="005D7EDE">
        <w:rPr>
          <w:sz w:val="28"/>
          <w:szCs w:val="28"/>
        </w:rPr>
        <w:t>.</w:t>
      </w:r>
      <w:r w:rsidR="00FE6A40">
        <w:rPr>
          <w:sz w:val="28"/>
          <w:szCs w:val="28"/>
        </w:rPr>
        <w:t>201</w:t>
      </w:r>
      <w:r w:rsidR="00762049">
        <w:rPr>
          <w:sz w:val="28"/>
          <w:szCs w:val="28"/>
        </w:rPr>
        <w:t>7</w:t>
      </w:r>
      <w:r w:rsidR="00FE6A40">
        <w:rPr>
          <w:sz w:val="28"/>
          <w:szCs w:val="28"/>
        </w:rPr>
        <w:t xml:space="preserve"> г.</w:t>
      </w:r>
      <w:r w:rsidR="008F030E">
        <w:rPr>
          <w:sz w:val="28"/>
          <w:szCs w:val="28"/>
        </w:rPr>
        <w:t xml:space="preserve"> </w:t>
      </w:r>
      <w:r w:rsidRPr="00BE5266">
        <w:rPr>
          <w:sz w:val="28"/>
          <w:szCs w:val="28"/>
        </w:rPr>
        <w:t>№</w:t>
      </w:r>
      <w:r w:rsidR="00D67A2F">
        <w:rPr>
          <w:sz w:val="28"/>
          <w:szCs w:val="28"/>
        </w:rPr>
        <w:t xml:space="preserve"> </w:t>
      </w:r>
    </w:p>
    <w:p w:rsidR="00B525E1" w:rsidRDefault="00B525E1" w:rsidP="00890288">
      <w:pPr>
        <w:ind w:firstLine="709"/>
        <w:jc w:val="center"/>
        <w:rPr>
          <w:b/>
          <w:sz w:val="28"/>
          <w:szCs w:val="28"/>
        </w:rPr>
      </w:pPr>
    </w:p>
    <w:p w:rsidR="005C5F73" w:rsidRPr="005C5F73" w:rsidRDefault="005C5F73" w:rsidP="005C5F73">
      <w:pPr>
        <w:autoSpaceDE w:val="0"/>
        <w:autoSpaceDN w:val="0"/>
        <w:adjustRightInd w:val="0"/>
        <w:jc w:val="center"/>
        <w:rPr>
          <w:b/>
          <w:bCs/>
        </w:rPr>
      </w:pPr>
      <w:r w:rsidRPr="005C5F73">
        <w:rPr>
          <w:b/>
          <w:bCs/>
        </w:rPr>
        <w:t>ОТЧЕТ ОБ ИСПОЛНЕНИИ БЮДЖЕТА</w:t>
      </w:r>
    </w:p>
    <w:p w:rsidR="005C5F73" w:rsidRPr="005C5F73" w:rsidRDefault="005C5F73" w:rsidP="005C5F73">
      <w:pPr>
        <w:autoSpaceDE w:val="0"/>
        <w:autoSpaceDN w:val="0"/>
        <w:adjustRightInd w:val="0"/>
        <w:jc w:val="both"/>
      </w:pPr>
    </w:p>
    <w:p w:rsidR="005C5F73" w:rsidRPr="005C5F73" w:rsidRDefault="005C5F73" w:rsidP="005C5F73">
      <w:pPr>
        <w:autoSpaceDE w:val="0"/>
        <w:autoSpaceDN w:val="0"/>
        <w:adjustRightInd w:val="0"/>
        <w:jc w:val="center"/>
      </w:pPr>
      <w:r w:rsidRPr="00D67A2F">
        <w:t xml:space="preserve">на 1 </w:t>
      </w:r>
      <w:r w:rsidR="001E1C9C">
        <w:t>июля</w:t>
      </w:r>
      <w:r w:rsidRPr="00D67A2F">
        <w:t xml:space="preserve"> 201</w:t>
      </w:r>
      <w:r w:rsidR="00480ED5">
        <w:t>7</w:t>
      </w:r>
      <w:r w:rsidRPr="00D67A2F">
        <w:t xml:space="preserve"> года</w:t>
      </w:r>
    </w:p>
    <w:p w:rsidR="005C5F73" w:rsidRDefault="005C5F73" w:rsidP="005C5F73">
      <w:pPr>
        <w:autoSpaceDE w:val="0"/>
        <w:autoSpaceDN w:val="0"/>
        <w:adjustRightInd w:val="0"/>
        <w:jc w:val="both"/>
      </w:pPr>
    </w:p>
    <w:tbl>
      <w:tblPr>
        <w:tblW w:w="4530" w:type="pct"/>
        <w:tblLayout w:type="fixed"/>
        <w:tblLook w:val="04A0" w:firstRow="1" w:lastRow="0" w:firstColumn="1" w:lastColumn="0" w:noHBand="0" w:noVBand="1"/>
      </w:tblPr>
      <w:tblGrid>
        <w:gridCol w:w="4077"/>
        <w:gridCol w:w="8363"/>
        <w:gridCol w:w="1984"/>
      </w:tblGrid>
      <w:tr w:rsidR="00977C4A" w:rsidRPr="005C5F73">
        <w:trPr>
          <w:trHeight w:val="300"/>
        </w:trPr>
        <w:tc>
          <w:tcPr>
            <w:tcW w:w="14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C4A" w:rsidRPr="005C5F73" w:rsidRDefault="00977C4A">
            <w:pPr>
              <w:jc w:val="center"/>
              <w:rPr>
                <w:b/>
                <w:bCs/>
              </w:rPr>
            </w:pPr>
          </w:p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12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/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1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pPr>
              <w:jc w:val="center"/>
            </w:pP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Наименование финансового органа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 xml:space="preserve">Финансовый отдел администрации Воробьевского муниципального района </w:t>
            </w:r>
          </w:p>
        </w:tc>
      </w:tr>
      <w:tr w:rsidR="00977C4A" w:rsidRPr="005C5F73">
        <w:trPr>
          <w:gridAfter w:val="1"/>
          <w:wAfter w:w="1984" w:type="dxa"/>
          <w:trHeight w:val="2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/>
        </w:tc>
        <w:tc>
          <w:tcPr>
            <w:tcW w:w="8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pPr>
              <w:jc w:val="center"/>
            </w:pPr>
            <w:r w:rsidRPr="005C5F73">
              <w:t> </w:t>
            </w: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Наименование публично-правового образования</w:t>
            </w:r>
          </w:p>
        </w:tc>
        <w:tc>
          <w:tcPr>
            <w:tcW w:w="836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7C4A" w:rsidRPr="005C5F73" w:rsidRDefault="00977C4A">
            <w:r>
              <w:t>Воробьевский муниципальный район Воронежской области</w:t>
            </w:r>
          </w:p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 w:rsidP="001048E9">
            <w:r w:rsidRPr="005C5F73">
              <w:t xml:space="preserve">Периодичность: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0F5DDC">
            <w:r>
              <w:t>квартальная</w:t>
            </w: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 w:rsidP="001048E9">
            <w:r w:rsidRPr="005C5F73">
              <w:t xml:space="preserve">Единица измерения: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руб.</w:t>
            </w:r>
          </w:p>
        </w:tc>
      </w:tr>
    </w:tbl>
    <w:p w:rsidR="005C5F73" w:rsidRDefault="005C5F73" w:rsidP="005C5F73">
      <w:pPr>
        <w:autoSpaceDE w:val="0"/>
        <w:autoSpaceDN w:val="0"/>
        <w:adjustRightInd w:val="0"/>
        <w:jc w:val="both"/>
      </w:pPr>
    </w:p>
    <w:p w:rsidR="005C5F73" w:rsidRDefault="005C5F73" w:rsidP="00090FF0">
      <w:pPr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1048E9">
        <w:rPr>
          <w:b/>
        </w:rPr>
        <w:t>Доходы бюджета</w:t>
      </w:r>
    </w:p>
    <w:p w:rsidR="00090FF0" w:rsidRDefault="00090FF0" w:rsidP="00090FF0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5"/>
        <w:gridCol w:w="772"/>
        <w:gridCol w:w="2487"/>
        <w:gridCol w:w="1696"/>
        <w:gridCol w:w="1329"/>
        <w:gridCol w:w="1601"/>
      </w:tblGrid>
      <w:tr w:rsidR="00DC27B1" w:rsidTr="00340346">
        <w:trPr>
          <w:trHeight w:val="258"/>
        </w:trPr>
        <w:tc>
          <w:tcPr>
            <w:tcW w:w="0" w:type="auto"/>
            <w:vMerge w:val="restart"/>
            <w:shd w:val="clear" w:color="auto" w:fill="auto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сификации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</w:t>
            </w:r>
          </w:p>
        </w:tc>
      </w:tr>
      <w:tr w:rsidR="00DC27B1" w:rsidTr="0034034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C27B1" w:rsidRDefault="00DC27B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7B1" w:rsidRDefault="00DC27B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7B1" w:rsidRDefault="00DC27B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7B1" w:rsidRDefault="00DC27B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7B1" w:rsidRDefault="00DC27B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7B1" w:rsidRDefault="00DC27B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C27B1" w:rsidTr="00340346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DC27B1" w:rsidRDefault="00DC27B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7B1" w:rsidRDefault="00DC27B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7B1" w:rsidRDefault="00DC27B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7B1" w:rsidRDefault="00DC27B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7B1" w:rsidRDefault="00DC27B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7B1" w:rsidRDefault="00DC27B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C27B1" w:rsidTr="00340346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DC27B1" w:rsidTr="00340346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320 833 920,16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156 270 705,05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167 623 765,48</w:t>
            </w:r>
          </w:p>
        </w:tc>
      </w:tr>
      <w:tr w:rsidR="00DC27B1" w:rsidTr="00340346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88 528 266,16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38 634 860,10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52 953 956,43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47 528 000,00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19 219 665,19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28 847 341,97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47 528 000,00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19 219 665,19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28 847 341,97</w:t>
            </w:r>
          </w:p>
        </w:tc>
      </w:tr>
      <w:tr w:rsidR="00DC27B1" w:rsidTr="00340346">
        <w:trPr>
          <w:trHeight w:val="551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ствии со статьями 227, 227.1 и 228 Налогового к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47 416 000,00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19 060 308,14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28 767 386,66</w:t>
            </w:r>
          </w:p>
        </w:tc>
      </w:tr>
      <w:tr w:rsidR="00DC27B1" w:rsidTr="00340346">
        <w:trPr>
          <w:trHeight w:val="893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ствии со статьями 227, 2271 и 228 Налогового кодекса Российской Федерации (сумма платежа (пер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47 414 000,00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18 646 613,34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28 767 386,66</w:t>
            </w:r>
          </w:p>
        </w:tc>
      </w:tr>
      <w:tr w:rsidR="00DC27B1" w:rsidTr="00340346">
        <w:trPr>
          <w:trHeight w:val="694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ствии со статьями 227, 2271 и 228 Налогового кодекса Российской Федерации (пени по соответств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ющему пл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тежу)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17 463,59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790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396 231,22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62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ствии со статьями 227, 2271 и 228 Налогового к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декса Российской Федерации (прочие поступления)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000 1 01 02010 01 4000 110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950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мающихся частной практикой в соответствии со статьей 227 Налогового кодекса Российской Федер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156 845,36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112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мающихся частной практикой в соответствии со статьей 227 Налогового кодекса Российской Федер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ции (сумма платежа (перерасчеты, недоимка и задолженность по соответствующему платежу, в том числе по отм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ненному)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000 1 01 02020 01 1000 110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156 838,68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9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мающихся частной практикой в соответствии со статьей 227 Налогового кодекса Российской Федер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ции (пени по соотве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ствующему платежу)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000 1 01 02020 01 2100 110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410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2 511,69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71 955,31</w:t>
            </w:r>
          </w:p>
        </w:tc>
      </w:tr>
      <w:tr w:rsidR="00DC27B1" w:rsidTr="00340346">
        <w:trPr>
          <w:trHeight w:val="71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1 767,12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5 232,88</w:t>
            </w:r>
          </w:p>
        </w:tc>
      </w:tr>
      <w:tr w:rsidR="00DC27B1" w:rsidTr="00340346">
        <w:trPr>
          <w:trHeight w:val="47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ветствующему платежу)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000 1 01 02030 01 2100 110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277,57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66 722,43</w:t>
            </w:r>
          </w:p>
        </w:tc>
      </w:tr>
      <w:tr w:rsidR="00DC27B1" w:rsidTr="00340346">
        <w:trPr>
          <w:trHeight w:val="599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ву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000 1 01 02030 01 3000 110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770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000 1 01 02040 01 0000 110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DC27B1" w:rsidTr="00340346">
        <w:trPr>
          <w:trHeight w:val="1030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Налог на доходы физических лиц в виде фиксированных авансовых платежей с доходов, пол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щему платежу, в том числе по отм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ненному)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000 1 01 02040 01 1000 110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4 978 000,00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2 504 497,18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2 473 502,82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4 978 000,00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2 504 497,18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2 473 502,82</w:t>
            </w:r>
          </w:p>
        </w:tc>
      </w:tr>
      <w:tr w:rsidR="00DC27B1" w:rsidTr="00340346">
        <w:trPr>
          <w:trHeight w:val="693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ванных нормативов отчислений в местные бю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1 995 200,00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989 063,86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1 006 136,14</w:t>
            </w:r>
          </w:p>
        </w:tc>
      </w:tr>
      <w:tr w:rsidR="00DC27B1" w:rsidTr="00340346">
        <w:trPr>
          <w:trHeight w:val="819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10 749,78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139 250,22</w:t>
            </w:r>
          </w:p>
        </w:tc>
      </w:tr>
      <w:tr w:rsidR="00DC27B1" w:rsidTr="00340346">
        <w:trPr>
          <w:trHeight w:val="57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жетами субъектов Российской Федерации и местными бюджетами с учетом установленных дифф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ренцированных нормативов отчислений в местные бю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1 705 299,33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994 700,67</w:t>
            </w:r>
          </w:p>
        </w:tc>
      </w:tr>
      <w:tr w:rsidR="00DC27B1" w:rsidTr="00340346">
        <w:trPr>
          <w:trHeight w:val="62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тами субъектов Российской Федерации и местными бюджетами с учетом установленных диффере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цированных нормативов отчислений в местные бю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132 800,00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-200 615,79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333 415,79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10 689 000,00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5 796 982,08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5 054 093,13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5 096 000,00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2 459 709,63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2 637 037,59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5 096 000,00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2 460 634,96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2 637 037,59</w:t>
            </w:r>
          </w:p>
        </w:tc>
      </w:tr>
      <w:tr w:rsidR="00DC27B1" w:rsidTr="00340346">
        <w:trPr>
          <w:trHeight w:val="553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(сумма платежа (перера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четы, недоимка и задолженность по соответствующему платежу, в том числе по отм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ненному)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000 1 05 02010 02 1000 110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5 085 000,00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2 448 542,89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2 636 457,11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(пени по соответству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щему платежу)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000 1 05 02010 02 2100 110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5 672,55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514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(суммы денежных взыск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ний (штрафов) по соответствующему платежу согласно законод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тельству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000 1 05 02010 02 3000 110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6 419,52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580,48</w:t>
            </w:r>
          </w:p>
        </w:tc>
      </w:tr>
      <w:tr w:rsidR="00DC27B1" w:rsidTr="00340346">
        <w:trPr>
          <w:trHeight w:val="485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000 1 05 02020 02 0000 110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-925,33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67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ветствующему платежу, в том числе по отмене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ному)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000 1 05 02020 02 1000 110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-902,21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521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000 1 05 02020 02 2100 110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-23,12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5 593 000,00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3 337 272,45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2 417 055,54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5 593 000,00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3 338 650,79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2 417 055,54</w:t>
            </w:r>
          </w:p>
        </w:tc>
      </w:tr>
      <w:tr w:rsidR="00DC27B1" w:rsidTr="00340346">
        <w:trPr>
          <w:trHeight w:val="556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му платежу, в том числе по отмененному)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5 403 000,00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2 985 944,46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2 417 055,54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(пени по соответс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вующему платежу)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000 1 05 03010 01 2100 110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145 504,93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429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щему платежу согласно законодательству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000 1 05 03010 01 3000 110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207 201,40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варя 2011 года)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000 1 05 03020 01 0000 110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-1 378,34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614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ствующему платежу, в том числе по отмененному)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000 1 05 03020 01 1000 110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-1 331,25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457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 (пени по соответствующ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му платежу)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000 1 05 03020 01 2100 110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12,91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636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дательству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000 1 05 03020 01 3000 110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214 515,48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221 484,52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214 515,48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221 484,52</w:t>
            </w:r>
          </w:p>
        </w:tc>
      </w:tr>
      <w:tr w:rsidR="00DC27B1" w:rsidTr="00340346">
        <w:trPr>
          <w:trHeight w:val="433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214 515,48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221 484,52</w:t>
            </w:r>
          </w:p>
        </w:tc>
      </w:tr>
      <w:tr w:rsidR="00DC27B1" w:rsidTr="00340346">
        <w:trPr>
          <w:trHeight w:val="626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тежу, в том числе по отмененному)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000 1 08 03010 01 1000 110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214 515,48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221 484,52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14 660 000,00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3 881 989,09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10 778 010,91</w:t>
            </w:r>
          </w:p>
        </w:tc>
      </w:tr>
      <w:tr w:rsidR="00DC27B1" w:rsidTr="00340346">
        <w:trPr>
          <w:trHeight w:val="804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учреждений, а также имущества государственных и муниципальных унитарных предприятий, в том числе казе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14 660 000,00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3 881 989,09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10 778 010,91</w:t>
            </w:r>
          </w:p>
        </w:tc>
      </w:tr>
      <w:tr w:rsidR="00DC27B1" w:rsidTr="00340346">
        <w:trPr>
          <w:trHeight w:val="551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13 634 000,00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3 705 183,92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9 928 816,08</w:t>
            </w:r>
          </w:p>
        </w:tc>
      </w:tr>
      <w:tr w:rsidR="00DC27B1" w:rsidTr="00340346">
        <w:trPr>
          <w:trHeight w:val="67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ность на которые не разгр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000 1 11 05013 10 0000 120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13 634 000,00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3 705 183,92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9 928 816,08</w:t>
            </w:r>
          </w:p>
        </w:tc>
      </w:tr>
      <w:tr w:rsidR="00DC27B1" w:rsidTr="00340346">
        <w:trPr>
          <w:trHeight w:val="86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386 000,00</w:t>
            </w:r>
          </w:p>
        </w:tc>
      </w:tr>
      <w:tr w:rsidR="00DC27B1" w:rsidTr="00340346">
        <w:trPr>
          <w:trHeight w:val="764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000 1 11 05025 05 0000 120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386 000,00</w:t>
            </w:r>
          </w:p>
        </w:tc>
      </w:tr>
      <w:tr w:rsidR="00DC27B1" w:rsidTr="00340346">
        <w:trPr>
          <w:trHeight w:val="666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ственной власти, органов местного самоуправления, государственных внебюджетных фондов и 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176 805,17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463 194,83</w:t>
            </w:r>
          </w:p>
        </w:tc>
      </w:tr>
      <w:tr w:rsidR="00DC27B1" w:rsidTr="00340346">
        <w:trPr>
          <w:trHeight w:val="72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ления муниципальных районов и созданных ими учреждений (за исключением имущества муниц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000 1 11 05035 05 0000 120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176 805,17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463 194,83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ПЛАТЕЖИ ПРИ ПОЛЬЗОВАНИИ ПРИРОДНЫМИ РЕСУ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92 521,19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255 594,85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92 521,19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255 594,85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6 361,20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670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(ф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деральные государственные органы, Банк России, органы управления государственными внебюдже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ными фондами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000 1 12 01010 01 6000 120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6 361,20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000 1 12 01020 01 0000 120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338,16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670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Плата за выбросы загрязняющих веществ в атмосферный воздух передвижными объектами (ф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деральные государственные органы, Банк России, органы управления государственными внебюдже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ными фондами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000 1 12 01020 01 6000 120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338,16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Плата за сбросы загрязняющих веществ в водные объе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000 1 12 01030 01 0000 120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49 405,15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255 594,85</w:t>
            </w:r>
          </w:p>
        </w:tc>
      </w:tr>
      <w:tr w:rsidR="00DC27B1" w:rsidTr="00340346">
        <w:trPr>
          <w:trHeight w:val="693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Плата за сбросы загрязняющих веществ в водные объекты (федеральные государственные орг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ны, Банк России, органы управления государственными внебюджетными фондами Российской Фед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000 1 12 01030 01 6000 120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49 405,15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255 594,85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Плата за размещение отходов производства и потребл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36 416,68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653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Плата за размещение отходов производства и потребления (федеральные государственные 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ганы, Банк России, органы управления государственными внебюджетными фондами Российской Ф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000 1 12 01040 01 6000 120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36 416,68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8 326 000,00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4 014 957,66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4 311 042,34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8 326 000,00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4 014 957,66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4 311 042,34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8 326 000,00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4 014 957,66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4 311 042,34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000 1 13 01995 05 0000 130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8 326 000,00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4 014 957,66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4 311 042,34</w:t>
            </w:r>
          </w:p>
        </w:tc>
      </w:tr>
      <w:tr w:rsidR="00DC27B1" w:rsidTr="00340346">
        <w:trPr>
          <w:trHeight w:val="357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ПРОДАЖИ МАТЕРИАЛЬНЫХ И НЕМАТЕР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АЛЬНЫХ АКТИВОВ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2 554 851,96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307 000,00</w:t>
            </w:r>
          </w:p>
        </w:tc>
      </w:tr>
      <w:tr w:rsidR="00DC27B1" w:rsidTr="00340346">
        <w:trPr>
          <w:trHeight w:val="706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ности (за исключением движимого имущества бюджетных и автономных учреждений, а также имущ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ства государственных и муниципальных унита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307 000,00</w:t>
            </w:r>
          </w:p>
        </w:tc>
      </w:tr>
      <w:tr w:rsidR="00DC27B1" w:rsidTr="00340346">
        <w:trPr>
          <w:trHeight w:val="87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новных средств по указанному имущес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000 1 14 02050 05 0000 410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307 000,00</w:t>
            </w:r>
          </w:p>
        </w:tc>
      </w:tr>
      <w:tr w:rsidR="00DC27B1" w:rsidTr="00340346">
        <w:trPr>
          <w:trHeight w:val="854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ства муниципальных унитарных предприятий, в том числе казенных), в части реализации основных средств по ук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занному имуществу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000 1 14 02053 05 0000 410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307 000,00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2 554 851,96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000 1 14 06010 00 0000 430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2 554 851,96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361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чена и которые распол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жены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2 554 851,96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280 514,11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705 885,89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000 1 16 03000 00 0000 140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686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сборах, предусмо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000 1 16 03010 01 0000 140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715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сборах, предусмо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ренные статьями 116, 118, статьей 1191, пунктами 1 и 2 статьи 120, статьями 125, 126, 128, 129, 1291, 132, 133, 134, 135, 1351 Налогового кодекса Росси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000 1 16 03010 01 6000 140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489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налогов и сб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ров, предусмотренные Кодексом Российской Федерации об административных прав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нарушениях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000 1 16 03030 01 0000 140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74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налогов и сб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жетными фондами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000 1 16 03030 01 6000 140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576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ного регулирования производства и оборота этилового спирта, алкогольной, спиртосоде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жащей и табачной продукции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000 1 16 08000 01 0000 140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1 900,00</w:t>
            </w:r>
          </w:p>
        </w:tc>
      </w:tr>
      <w:tr w:rsidR="00DC27B1" w:rsidTr="00340346">
        <w:trPr>
          <w:trHeight w:val="546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ного регулирования производства и оборота этилового спирта, алкогольной, спиртосодержащей пр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дукции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000 1 16 08010 01 0000 140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1 900,00</w:t>
            </w:r>
          </w:p>
        </w:tc>
      </w:tr>
      <w:tr w:rsidR="00DC27B1" w:rsidTr="00340346">
        <w:trPr>
          <w:trHeight w:val="814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ного регулирования производства и оборота этилового спирта, алкогольной, спиртосодержащей пр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дукции (федеральные государственные органы, Банк России, органы управления государственными внебюджетными фондами Российской Ф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000 1 16 08010 01 6000 140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1 900,00</w:t>
            </w:r>
          </w:p>
        </w:tc>
      </w:tr>
      <w:tr w:rsidR="00DC27B1" w:rsidTr="00340346">
        <w:trPr>
          <w:trHeight w:val="507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ного регулирования прои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водства и оборота табачной продукции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000 1 16 08020 01 0000 140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82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ного регулирования производства и оборота табачной продукции (федеральные государственные органы, Банк России, органы управления государственными внебюджетными фондами Российской Ф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000 1 16 08020 01 6000 140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977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гической экспертизе, в области охраны окружающей среды, о рыболовстве и сохранении водных би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логических ресурсов, земельного законодательства, лесного законодательства, водного законод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000 1 16 25000 00 0000 140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3 400,00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000 1 16 25030 01 0000 140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000 1 16 25050 01 0000 140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DC27B1" w:rsidTr="00340346">
        <w:trPr>
          <w:trHeight w:val="69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 (федеральные государственные органы, Банк России, органы управления государственными внебюджетными фондами Российской Федер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000 1 16 25050 01 6000 140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000 1 16 25060 01 0000 140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59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Денежные взыскания (штрафы) за нарушение земельного законодательства (федеральные гос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дарственные органы, Банк России, органы управления государственными внебюджетными фонд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ми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000 1 16 25060 01 6000 140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576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обеспечения санита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но-эпидемиологического благополучия человека и законодательства в сфере защиты прав потреб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000 1 16 28000 01 0000 140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13 700,00</w:t>
            </w:r>
          </w:p>
        </w:tc>
      </w:tr>
      <w:tr w:rsidR="00DC27B1" w:rsidTr="00340346">
        <w:trPr>
          <w:trHeight w:val="816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обеспечения санита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но-эпидемиологического благополучия человека и законодательства в сфере защиты прав потреб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телей (федеральные государственные органы, Банк России, органы управления государственными внебюджетными фондами Российской Федер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000 1 16 28000 01 6000 140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13 700,00</w:t>
            </w:r>
          </w:p>
        </w:tc>
      </w:tr>
      <w:tr w:rsidR="00DC27B1" w:rsidTr="00340346">
        <w:trPr>
          <w:trHeight w:val="367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Денежные взыскания (штрафы) за правонарушения в области дорожного движ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000 1 16 30000 01 0000 140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359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денежные взыскания (штрафы) за правонаруш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 в области дорожного движения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000 1 16 30030 01 0000 140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607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денежные взыскания (штрафы) за правонарушения в области дорожного движения (ф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деральные государственные органы, Банк России, органы управления государственными внебюдже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ными фондами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000 1 16 30030 01 6000 140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590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адм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нистративных правонарушениях, предусмотренные статьей 20.25 Кодекса Росси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000 1 16 43000 01 0000 140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835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адм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нистративных правонарушениях, предусмотренные статьей 20.25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000 1 16 43000 01 6000 140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317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ние ущерба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173 114,11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686 885,89</w:t>
            </w:r>
          </w:p>
        </w:tc>
      </w:tr>
      <w:tr w:rsidR="00DC27B1" w:rsidTr="00340346">
        <w:trPr>
          <w:trHeight w:val="57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числяемые в бюджеты муниципальных районов (федеральные государственные органы, Банк России, органы управления государственными внебюдже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ными фондами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000 1 16 90050 05 6000 140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173 114,11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686 885,89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51 266,16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74 366,16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51 266,16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74 366,16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000 1 17 05050 05 0000 180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51 266,16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74 366,16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232 305 654,00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117 635 844,95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114 669 809,05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СИЙСКОЙ ФЕДЕР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232 129 954,00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117 460 144,95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114 669 809,05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бюджетной системы Российской Фед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25 067 000,00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12 533 400,00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12 533 600,00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25 067 000,00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12 533 400,00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12 533 600,00</w:t>
            </w:r>
          </w:p>
        </w:tc>
      </w:tr>
      <w:tr w:rsidR="00DC27B1" w:rsidTr="00340346">
        <w:trPr>
          <w:trHeight w:val="371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печенности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000 2 02 15001 05 0000 151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25 067 000,00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12 533 400,00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12 533 600,00</w:t>
            </w:r>
          </w:p>
        </w:tc>
      </w:tr>
      <w:tr w:rsidR="00DC27B1" w:rsidTr="00340346">
        <w:trPr>
          <w:trHeight w:val="363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бюджетной системы Российской Ф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дерации (межбюджетные субсидии)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73 268 880,00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24 051 624,00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49 217 256,00</w:t>
            </w:r>
          </w:p>
        </w:tc>
      </w:tr>
      <w:tr w:rsidR="00DC27B1" w:rsidTr="00340346">
        <w:trPr>
          <w:trHeight w:val="341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на реализацию федеральных цел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вых программ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000 2 02 20051 00 0000 151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7 723 828,00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4 723 828,00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3 000 000,00</w:t>
            </w:r>
          </w:p>
        </w:tc>
      </w:tr>
      <w:tr w:rsidR="00DC27B1" w:rsidTr="00340346">
        <w:trPr>
          <w:trHeight w:val="333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муниципальных районов на реализацию федеральных цел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вых программ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000 2 02 20051 05 0000 151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7 723 828,00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4 723 828,00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3 000 000,00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000 2 02 20077 00 0000 151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5 671 500,00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5 671 500,00</w:t>
            </w:r>
          </w:p>
        </w:tc>
      </w:tr>
      <w:tr w:rsidR="00DC27B1" w:rsidTr="00340346">
        <w:trPr>
          <w:trHeight w:val="430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000 2 02 20077 05 0000 151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5 671 500,00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5 671 500,00</w:t>
            </w:r>
          </w:p>
        </w:tc>
      </w:tr>
      <w:tr w:rsidR="00DC27B1" w:rsidTr="00340346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рог общего пользования, а также капитального ремонта и ремонта дворовых территорий многоква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тирных домов, проездов к дворовым территориям мн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гоквартирных домов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000 2 02 20216 00 0000 151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21 864 900,00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21 864 900,00</w:t>
            </w:r>
          </w:p>
        </w:tc>
      </w:tr>
      <w:tr w:rsidR="00DC27B1" w:rsidTr="00340346">
        <w:trPr>
          <w:trHeight w:val="835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пунктов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000 2 02 20216 05 0000 151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21 864 900,00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21 864 900,00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000 2 02 25519 00 0000 151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270 800,00</w:t>
            </w:r>
          </w:p>
        </w:tc>
      </w:tr>
      <w:tr w:rsidR="00DC27B1" w:rsidTr="00340346">
        <w:trPr>
          <w:trHeight w:val="301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Субсидия бюджетам муниципальных районов на поддер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ку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000 2 02 25519 05 0000 151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270 800,00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37 737 852,00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19 327 796,00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18 410 056,00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000 2 02 29999 05 0000 151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37 737 852,00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19 327 796,00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18 410 056,00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бюджетной системы Российской Ф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132 361 600,00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80 033 146,95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52 328 453,05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000 2 02 30024 00 0000 151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5 104 000,00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2 550 302,00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2 553 698,00</w:t>
            </w:r>
          </w:p>
        </w:tc>
      </w:tr>
      <w:tr w:rsidR="00DC27B1" w:rsidTr="00340346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ъ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ектов Российской Фед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000 2 02 30024 05 0000 151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5 104 000,00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2 550 302,00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2 553 698,00</w:t>
            </w:r>
          </w:p>
        </w:tc>
      </w:tr>
      <w:tr w:rsidR="00DC27B1" w:rsidTr="00340346">
        <w:trPr>
          <w:trHeight w:val="4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граждение, причитающе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ся приемному родителю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000 2 02 30027 00 0000 151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7 877 000,00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3 004 818,12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4 872 181,88</w:t>
            </w:r>
          </w:p>
        </w:tc>
      </w:tr>
      <w:tr w:rsidR="00DC27B1" w:rsidTr="00340346">
        <w:trPr>
          <w:trHeight w:val="399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ной семье, а также вознаграждение, причитающееся приемному род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телю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000 2 02 30027 05 0000 151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7 877 000,00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3 004 818,12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4 872 181,88</w:t>
            </w:r>
          </w:p>
        </w:tc>
      </w:tr>
      <w:tr w:rsidR="00DC27B1" w:rsidTr="00340346">
        <w:trPr>
          <w:trHeight w:val="593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вителей) за присмотр и уход за детьми, посещающими образовательные организации, реализующие образовательные программы дошкольного образов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000 2 02 30029 00 0000 151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29 826,83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204 173,17</w:t>
            </w:r>
          </w:p>
        </w:tc>
      </w:tr>
      <w:tr w:rsidR="00DC27B1" w:rsidTr="00340346">
        <w:trPr>
          <w:trHeight w:val="651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муниципальных районов на компенсацию части платы, взимаемой с род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телей (законных представителей) за присмотр и уход за детьми, посещающими образовательные организации, реализующие образовательные програ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мы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000 2 02 30029 05 0000 151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29 826,83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204 173,17</w:t>
            </w:r>
          </w:p>
        </w:tc>
      </w:tr>
      <w:tr w:rsidR="00DC27B1" w:rsidTr="00340346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на выплату единовременного пособия при всех формах устройства детей, лишенных родительск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 попечения, в семью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000 2 02 35260 00 0000 151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258 600,00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258 600,00</w:t>
            </w:r>
          </w:p>
        </w:tc>
      </w:tr>
      <w:tr w:rsidR="00DC27B1" w:rsidTr="00340346">
        <w:trPr>
          <w:trHeight w:val="449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мью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000 2 02 35260 05 0000 151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258 600,00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258 600,00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000 2 02 39999 00 0000 151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118 888 000,00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74 448 200,00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44 439 800,00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Прочие субвенции бюджетам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000 2 02 39999 05 0000 151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118 888 000,00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74 448 200,00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44 439 800,00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1 432 474,00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841 974,00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590 500,00</w:t>
            </w:r>
          </w:p>
        </w:tc>
      </w:tr>
      <w:tr w:rsidR="00DC27B1" w:rsidTr="00340346">
        <w:trPr>
          <w:trHeight w:val="551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ществление части полномочий по решению вопросов местного значения в соответствии с заключе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ными соглашениями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000 2 02 40014 00 0000 151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590 500,00</w:t>
            </w:r>
          </w:p>
        </w:tc>
      </w:tr>
      <w:tr w:rsidR="00DC27B1" w:rsidTr="00340346">
        <w:trPr>
          <w:trHeight w:val="536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селений на осуществление части полномочий по решению вопросов местного значения в соотве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000 2 02 40014 05 0000 151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590 500,00</w:t>
            </w:r>
          </w:p>
        </w:tc>
      </w:tr>
      <w:tr w:rsidR="00DC27B1" w:rsidTr="00340346">
        <w:trPr>
          <w:trHeight w:val="505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дов, возникших в 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зультате решений, принятых органами власти другого уровня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000 2 02 45160 00 0000 151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474 974,00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474 974,00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69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для компенс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000 2 02 45160 05 0000 151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474 974,00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474 974,00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межбюджетные трансферты, передаваемые бю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жетам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000 2 02 49999 00 0000 151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389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000 2 02 49999 05 0000 151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357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безвозмездные поступления в бюджеты муниц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000 2 07 05000 05 0000 180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C27B1" w:rsidTr="00340346">
        <w:trPr>
          <w:trHeight w:val="335"/>
        </w:trPr>
        <w:tc>
          <w:tcPr>
            <w:tcW w:w="0" w:type="auto"/>
            <w:shd w:val="clear" w:color="auto" w:fill="auto"/>
            <w:vAlign w:val="center"/>
            <w:hideMark/>
          </w:tcPr>
          <w:p w:rsidR="00DC27B1" w:rsidRDefault="00DC27B1" w:rsidP="0034034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Прочие безвозмездные поступления в бюджеты муниц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000 2 07 05030 05 0000 180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27B1" w:rsidRDefault="00DC27B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B926B1" w:rsidRDefault="00B926B1" w:rsidP="00090FF0">
      <w:pPr>
        <w:rPr>
          <w:b/>
          <w:bCs/>
        </w:rPr>
      </w:pPr>
    </w:p>
    <w:p w:rsidR="00B66971" w:rsidRDefault="00B66971" w:rsidP="001E4D4A">
      <w:pPr>
        <w:numPr>
          <w:ilvl w:val="0"/>
          <w:numId w:val="12"/>
        </w:numPr>
        <w:jc w:val="center"/>
        <w:rPr>
          <w:b/>
          <w:bCs/>
        </w:rPr>
      </w:pPr>
      <w:r w:rsidRPr="00B66971">
        <w:rPr>
          <w:b/>
          <w:bCs/>
        </w:rPr>
        <w:t>Расходы бюджета</w:t>
      </w:r>
    </w:p>
    <w:p w:rsidR="001E4D4A" w:rsidRPr="00B66971" w:rsidRDefault="001E4D4A" w:rsidP="001E4D4A">
      <w:pPr>
        <w:ind w:left="360"/>
        <w:jc w:val="center"/>
        <w:rPr>
          <w:b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3"/>
        <w:gridCol w:w="709"/>
        <w:gridCol w:w="2552"/>
        <w:gridCol w:w="1701"/>
        <w:gridCol w:w="1275"/>
        <w:gridCol w:w="1701"/>
      </w:tblGrid>
      <w:tr w:rsidR="00D46D14" w:rsidRPr="00D46D14" w:rsidTr="00340346">
        <w:trPr>
          <w:trHeight w:val="240"/>
        </w:trPr>
        <w:tc>
          <w:tcPr>
            <w:tcW w:w="7953" w:type="dxa"/>
            <w:vMerge w:val="restart"/>
            <w:shd w:val="clear" w:color="auto" w:fill="auto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чения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значения</w:t>
            </w:r>
          </w:p>
        </w:tc>
      </w:tr>
      <w:tr w:rsidR="00D46D14" w:rsidRPr="00D46D14" w:rsidTr="00340346">
        <w:trPr>
          <w:trHeight w:val="240"/>
        </w:trPr>
        <w:tc>
          <w:tcPr>
            <w:tcW w:w="7953" w:type="dxa"/>
            <w:vMerge/>
            <w:vAlign w:val="center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46D14" w:rsidRPr="00D46D14" w:rsidTr="00340346">
        <w:trPr>
          <w:trHeight w:val="222"/>
        </w:trPr>
        <w:tc>
          <w:tcPr>
            <w:tcW w:w="7953" w:type="dxa"/>
            <w:vMerge/>
            <w:vAlign w:val="center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46D14" w:rsidRPr="00D46D14" w:rsidTr="00340346">
        <w:trPr>
          <w:trHeight w:val="240"/>
        </w:trPr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D46D14" w:rsidRPr="00D46D14" w:rsidTr="00340346">
        <w:trPr>
          <w:trHeight w:val="330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329 487 320,16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162 373 497,86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167 115 474,94</w:t>
            </w:r>
          </w:p>
        </w:tc>
      </w:tr>
      <w:tr w:rsidR="00D46D14" w:rsidRPr="00D46D14" w:rsidTr="00340346">
        <w:trPr>
          <w:trHeight w:val="240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000 0103 00 0 00 00000 000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2 090 000,00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925 055,97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1 164 944,03</w:t>
            </w:r>
          </w:p>
        </w:tc>
      </w:tr>
      <w:tr w:rsidR="00D46D14" w:rsidRPr="00D46D14" w:rsidTr="00340346">
        <w:trPr>
          <w:trHeight w:val="864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ниципальными) органами, казенными учреждениями, органами управления государственными вн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000 0103 00 0 00 00000 100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1 882 000,00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898 156,28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983 843,72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статья(Расходы на выплаты персоналу государственных (мун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000 0103 00 0 00 00000 120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1 882 000,00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898 156,28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983 843,72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000 0103 00 0 00 00000 121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688 497,45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ты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000 0103 00 0 00 00000 122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000 0103 00 0 00 00000 129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207 658,83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000 0103 00 0 00 00000 200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26 899,69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181 100,31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000 0103 00 0 00 00000 240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26 899,69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181 100,31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гий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000 0103 00 0 00 00000 242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000 0103 00 0 00 00000 244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26 359,69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дарственной власти субъектов Российской Федерации, местных админ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20 608 000,00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9 691 725,34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10 916 274,66</w:t>
            </w:r>
          </w:p>
        </w:tc>
      </w:tr>
      <w:tr w:rsidR="00D46D14" w:rsidRPr="00D46D14" w:rsidTr="00340346">
        <w:trPr>
          <w:trHeight w:val="864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ниципальными) органами, казенными учреждениями, органами управления государственными вн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13 390 000,00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6 851 051,74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6 538 948,26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статья(Расходы на выплаты персоналу государственных (мун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13 390 000,00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6 851 051,74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6 538 948,26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000 0104 00 0 00 00000 121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5 264 634,42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000 0104 00 0 00 00000 129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1 586 417,32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6 568 000,00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2 573 880,60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3 994 119,40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6 568 000,00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2 573 880,60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3 994 119,40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гий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000 0104 00 0 00 00000 242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302 469,55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2 271 411,05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266 793,00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383 207,00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266 793,00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383 207,00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000 0104 00 0 00 00000 851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174 309,00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000 0104 00 0 00 00000 852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000 0104 00 0 00 00000 853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90 984,00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3 659 000,00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1 635 584,37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2 023 415,63</w:t>
            </w:r>
          </w:p>
        </w:tc>
      </w:tr>
      <w:tr w:rsidR="00D46D14" w:rsidRPr="00D46D14" w:rsidTr="00340346">
        <w:trPr>
          <w:trHeight w:val="864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ниципальными) органами, казенными учреждениями, органами управления государственными вн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2 841 600,00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1 339 683,67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1 501 916,33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статья(Расходы на выплаты персоналу государственных (мун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2 841 600,00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1 339 683,67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1 501 916,33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000 0106 00 0 00 00000 121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1 022 807,98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ты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000 0106 00 0 00 00000 122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000 0106 00 0 00 00000 129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315 275,69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815 400,00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295 900,70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519 499,30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815 400,00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295 900,70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519 499,30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гий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000 0106 00 0 00 00000 242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50 665,50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245 235,20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000 0111 00 0 00 00000 800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статья(Резервные средства)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000 0111 00 0 00 00000 870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4 140 000,00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1 155 453,91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2 984 546,09</w:t>
            </w:r>
          </w:p>
        </w:tc>
      </w:tr>
      <w:tr w:rsidR="00D46D14" w:rsidRPr="00D46D14" w:rsidTr="00340346">
        <w:trPr>
          <w:trHeight w:val="864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ниципальными) органами, казенными учреждениями, органами управления государственными вн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2 034 590,75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990 068,56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1 044 522,19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356 000,00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187 933,00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168 067,00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000 0113 00 0 00 00000 111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150 857,07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ы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000 0113 00 0 00 00000 119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37 075,93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статья(Расходы на выплаты персоналу государственных (мун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1 678 590,75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802 135,56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876 455,19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000 0113 00 0 00 00000 121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637 729,11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000 0113 00 0 00 00000 129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164 406,45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2 105 334,25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165 310,35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1 940 023,90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2 105 334,25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165 310,35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1 940 023,90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гий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000 0113 00 0 00 00000 242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164 510,35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000 0113 00 0 00 00000 852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000 0309 00 0 00 00000 000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1 449 974,00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609 394,28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840 579,72</w:t>
            </w:r>
          </w:p>
        </w:tc>
      </w:tr>
      <w:tr w:rsidR="00D46D14" w:rsidRPr="00D46D14" w:rsidTr="00340346">
        <w:trPr>
          <w:trHeight w:val="864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ниципальными) органами, казенными учреждениями, органами управления государственными вн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000 0309 00 0 00 00000 100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1 199 000,00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608 238,98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590 761,02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000 0309 00 0 00 00000 110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1 199 000,00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608 238,98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590 761,02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000 0309 00 0 00 00000 111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479 613,14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ы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000 0309 00 0 00 00000 119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128 625,84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000 0309 00 0 00 00000 200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250 974,00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1 155,30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249 818,70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000 0309 00 0 00 00000 240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250 974,00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1 155,30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249 818,70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000 0309 00 0 00 00000 244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1 155,30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000 0405 00 0 00 00000 000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943 100,00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396 065,39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547 034,61</w:t>
            </w:r>
          </w:p>
        </w:tc>
      </w:tr>
      <w:tr w:rsidR="00D46D14" w:rsidRPr="00D46D14" w:rsidTr="00340346">
        <w:trPr>
          <w:trHeight w:val="864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ниципальными) органами, казенными учреждениями, органами управления государственными вн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000 0405 00 0 00 00000 100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878 000,00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342 745,84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535 254,16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000 0405 00 0 00 00000 110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878 000,00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342 745,84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535 254,16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000 0405 00 0 00 00000 111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264 173,45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ы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000 0405 00 0 00 00000 119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78 572,39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000 0405 00 0 00 00000 200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65 100,00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53 319,55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11 780,45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000 0405 00 0 00 00000 240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65 100,00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53 319,55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11 780,45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000 0405 00 0 00 00000 244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53 319,55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000 0408 00 0 00 00000 000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212 916,65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298 083,35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000 0408 00 0 00 00000 600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212 916,65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298 083,35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статья(Субсидии некоммерческим организациям (за исключением госуда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ственных (муниципальных) учреждений))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000 0408 00 0 00 00000 630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212 916,65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298 083,35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субсидии некоммерческим организациям (за исключ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000 0408 00 0 00 00000 634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212 916,65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000 0409 00 0 00 00000 000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26 842 900,00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2 487 724,00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24 355 176,00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000 0409 00 0 00 00000 200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21 864 900,00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21 864 900,00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000 0409 00 0 00 00000 240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21 864 900,00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21 864 900,00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000 0409 00 0 00 00000 500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4 978 000,00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2 487 724,00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2 490 276,00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статья(Субсидии)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000 0409 00 0 00 00000 520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4 978 000,00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2 487 724,00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2 490 276,00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Субсидии, за исключением субсидий на софинансирование капитальных вложений в объекты гос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дарственной (муниц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000 0409 00 0 00 00000 521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2 487 724,00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1 723 500,00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1 656 000,00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000 0412 00 0 00 00000 200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000 0412 00 0 00 00000 240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1 200 000,00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000 0412 00 0 00 00000 400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456 000,00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000 0412 00 0 00 00000 410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456 000,00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000 0412 00 0 00 00000 500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межбюджетные трансфе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000 0412 00 0 00 00000 540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1 066 112,00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533 056,00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533 056,00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000 0503 00 0 00 00000 200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533 056,00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533 056,00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000 0503 00 0 00 00000 240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533 056,00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533 056,00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000 0503 00 0 00 00000 500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533 056,00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533 056,00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статья(Субсидии)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000 0503 00 0 00 00000 520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533 056,00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533 056,00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Субсидии, за исключением субсидий на софинансирование капитальных вложений в объекты гос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дарственной (муниц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000 0503 00 0 00 00000 521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533 056,00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000 0505 00 0 00 00000 000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2 704 100,00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2 704 100,00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000 0505 00 0 00 00000 500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2 704 100,00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2 704 100,00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статья(Субсидии)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000 0505 00 0 00 00000 520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2 704 100,00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2 704 100,00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28 495 600,00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15 869 745,64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12 625 854,36</w:t>
            </w:r>
          </w:p>
        </w:tc>
      </w:tr>
      <w:tr w:rsidR="00D46D14" w:rsidRPr="00D46D14" w:rsidTr="00340346">
        <w:trPr>
          <w:trHeight w:val="864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ниципальными) органами, казенными учреждениями, органами управления государственными вн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20 736 000,00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11 604 245,15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9 131 754,85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20 736 000,00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11 604 245,15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9 131 754,85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000 0701 00 0 00 00000 111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8 638 496,10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ы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000 0701 00 0 00 00000 119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2 965 749,05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6 578 600,00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3 723 603,35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2 854 996,65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6 578 600,00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3 723 603,35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2 854 996,65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гий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000 0701 00 0 00 00000 242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29 341,61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3 694 261,74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1 181 000,00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541 897,14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639 102,86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1 181 000,00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541 897,14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639 102,86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000 0701 00 0 00 00000 851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532 881,00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000 0701 00 0 00 00000 852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2 773,60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000 0701 00 0 00 00000 853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6 242,54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140 243 647,36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83 230 678,05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57 014 621,95</w:t>
            </w:r>
          </w:p>
        </w:tc>
      </w:tr>
      <w:tr w:rsidR="00D46D14" w:rsidRPr="00D46D14" w:rsidTr="00340346">
        <w:trPr>
          <w:trHeight w:val="864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ниципальными) органами, казенными учреждениями, органами управления государственными вн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98 376 600,00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63 233 816,40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35 142 783,60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98 376 600,00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63 233 816,40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35 142 783,60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000 0702 00 0 00 00000 111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48 337 143,46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ы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000 0702 00 0 00 00000 119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14 896 672,94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38 135 700,00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17 981 040,46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20 154 659,54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38 135 700,00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17 981 040,46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20 154 659,54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гий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000 0702 00 0 00 00000 242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356 276,47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17 624 763,99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3 731 347,36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2 015 821,19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1 717 178,81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3 731 347,36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2 015 821,19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1 717 178,81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000 0702 00 0 00 00000 851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1 992 047,00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000 0702 00 0 00 00000 852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000 0702 00 0 00 00000 853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13 674,19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17 043 052,64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8 572 720,75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8 470 331,89</w:t>
            </w:r>
          </w:p>
        </w:tc>
      </w:tr>
      <w:tr w:rsidR="00D46D14" w:rsidRPr="00D46D14" w:rsidTr="00340346">
        <w:trPr>
          <w:trHeight w:val="864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ниципальными) органами, казенными учреждениями, органами управления государственными вн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11 956 400,00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6 097 390,16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5 859 009,84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11 956 400,00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6 097 390,16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5 859 009,84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000 0703 00 0 00 00000 111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4 679 431,19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000 0703 00 0 00 00000 112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2 131,50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ы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000 0703 00 0 00 00000 119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1 415 827,47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3 470 000,00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1 724 525,59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1 745 474,41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3 470 000,00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1 724 525,59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1 745 474,41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гий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000 0703 00 0 00 00000 242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73 010,27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1 651 515,32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1 616 652,64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750 805,00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865 847,64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1 616 652,64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750 805,00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865 847,64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000 0703 00 0 00 00000 851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749 505,00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000 0703 00 0 00 00000 852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000 0707 00 0 00 00000 000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1 257 706,16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1 199 127,14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58 579,02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000 0707 00 0 00 00000 200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1 060 201,16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1 001 622,14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58 579,02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000 0707 00 0 00 00000 240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1 060 201,16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1 001 622,14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58 579,02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000 0707 00 0 00 00000 244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1 001 622,14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000 0707 00 0 00 00000 300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197 505,00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197 505,00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000 0707 00 0 00 00000 360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197 505,00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197 505,00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7 407 000,00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3 670 714,10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3 736 285,90</w:t>
            </w:r>
          </w:p>
        </w:tc>
      </w:tr>
      <w:tr w:rsidR="00D46D14" w:rsidRPr="00D46D14" w:rsidTr="00340346">
        <w:trPr>
          <w:trHeight w:val="864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ниципальными) органами, казенными учреждениями, органами управления государственными вн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6 455 000,00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3 151 032,04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3 303 967,96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3 884 000,00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1 716 200,92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2 167 799,08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000 0709 00 0 00 00000 111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1 320 785,87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ы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000 0709 00 0 00 00000 119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395 415,05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статья(Расходы на выплаты персоналу государственных (мун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2 571 000,00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1 434 831,12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1 136 168,88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000 0709 00 0 00 00000 121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1 104 804,24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000 0709 00 0 00 00000 129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330 026,88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946 782,82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515 521,86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431 260,96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946 782,82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515 521,86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431 260,96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гий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000 0709 00 0 00 00000 242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140 613,41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374 908,45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5 217,18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4 160,20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1 056,98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5 217,18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4 160,20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1 056,98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000 0709 00 0 00 00000 851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000 0709 00 0 00 00000 852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3 164,80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000 0709 00 0 00 00000 853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853,40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15 294 800,00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8 702 369,71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6 592 430,29</w:t>
            </w:r>
          </w:p>
        </w:tc>
      </w:tr>
      <w:tr w:rsidR="00D46D14" w:rsidRPr="00D46D14" w:rsidTr="00340346">
        <w:trPr>
          <w:trHeight w:val="864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ниципальными) органами, казенными учреждениями, органами управления государственными вн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9 367 000,00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4 692 008,27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4 674 991,73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9 367 000,00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4 692 008,27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4 674 991,73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000 0801 00 0 00 00000 111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3 602 158,63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ы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000 0801 00 0 00 00000 119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1 089 849,64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4 053 800,00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3 172 443,24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881 356,76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4 053 800,00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3 172 443,24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881 356,76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гий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000 0801 00 0 00 00000 242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36 055,58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3 136 387,66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1 874 000,00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837 918,20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1 036 081,80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1 874 000,00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837 918,20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1 036 081,80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000 0801 00 0 00 00000 851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834 345,00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000 0801 00 0 00 00000 852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3 573,20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902 000,00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349 321,43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552 678,57</w:t>
            </w:r>
          </w:p>
        </w:tc>
      </w:tr>
      <w:tr w:rsidR="00D46D14" w:rsidRPr="00D46D14" w:rsidTr="00340346">
        <w:trPr>
          <w:trHeight w:val="864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ниципальными) органами, казенными учреждениями, органами управления государственными вн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285 660,10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419 339,90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статья(Расходы на выплаты персоналу государственных (мун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285 660,10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419 339,90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000 0804 00 0 00 00000 121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219 401,00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000 0804 00 0 00 00000 129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66 259,10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193 950,00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61 370,32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132 579,68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193 950,00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61 370,32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132 579,68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гий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000 0804 00 0 00 00000 242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10 768,32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50 602,00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3 050,00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2 291,01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758,99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000 0804 00 0 00 00000 850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3 050,00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2 291,01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758,99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000 0804 00 0 00 00000 851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241,00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000 0804 00 0 00 00000 852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2 050,01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2 262 000,00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835 152,50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1 426 847,50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000 1001 00 0 00 00000 300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2 262 000,00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835 152,50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1 426 847,50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статья(Публичные нормативные социальные  выплаты гражд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нам)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000 1001 00 0 00 00000 310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2 262 000,00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835 152,50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1 426 847,50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000 1001 00 0 00 00000 312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835 152,50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000 1003 00 0 00 00000 000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5 628 828,00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4 604 150,00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1 024 678,00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000 1003 00 0 00 00000 300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5 364 828,00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4 340 150,00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1 024 678,00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статья(Социальные выплаты гражданам, кроме публичных нормативных соц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альных выплат)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000 1003 00 0 00 00000 320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5 364 828,00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4 340 150,00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1 024 678,00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000 1003 00 0 00 00000 322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4 340 150,00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000 1003 00 0 00 00000 500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межбюджетные трансфе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000 1003 00 0 00 00000 540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000 1004 00 0 00 00000 000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8 369 600,00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3 034 644,95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5 334 955,05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000 1004 00 0 00 00000 300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8 369 600,00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3 034 644,95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5 334 955,05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статья(Публичные нормативные социальные  выплаты гражд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нам)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000 1004 00 0 00 00000 310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6 359 600,00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2 083 080,83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4 276 519,17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б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личным нормативным обязательствам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000 1004 00 0 00 00000 313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2 083 080,83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статья(Социальные выплаты гражданам, кроме публичных нормативных соц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альных выплат)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000 1004 00 0 00 00000 320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951 564,12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1 058 435,88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Приобретение товаров, работ, услуг в пользу граждан в целях их социального обе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печения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000 1004 00 0 00 00000 323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951 564,12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000 1006 00 0 00 00000 000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99 000,00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000 1006 00 0 00 00000 600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99 000,00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статья(Субсидии некоммерческим организациям (за исключением госуда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ственных (муниципальных) учреждений))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000 1006 00 0 00 00000 630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99 000,00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субсидии некоммерческим организациям (за исключ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000 1006 00 0 00 00000 634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000 1101 00 0 00 00000 000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1 001 300,00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692 170,12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309 129,88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000 1101 00 0 00 00000 200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1 001 300,00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692 170,12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309 129,88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000 1101 00 0 00 00000 240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1 001 300,00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692 170,12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309 129,88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000 1101 00 0 00 00000 244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692 170,12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000 1105 00 0 00 00000 000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6 377 100,00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101 885,02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6 275 214,98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000 1105 00 0 00 00000 400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6 377 100,00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101 885,02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6 275 214,98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000 1105 00 0 00 00000 410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6 377 100,00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101 885,02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6 275 214,98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000 1105 00 0 00 00000 414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101 885,02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государственного внутреннего и муниципал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ного долга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000 1301 00 0 00 00000 000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39 072,54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30 927,46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000 1301 00 0 00 00000 700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39 072,54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30 927,46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статья(Обслуживание муниципального долга)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000 1301 00 0 00 00000 730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39 072,54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30 927,46</w:t>
            </w:r>
          </w:p>
        </w:tc>
      </w:tr>
      <w:tr w:rsidR="00D46D14" w:rsidRPr="00D46D14" w:rsidTr="00340346">
        <w:trPr>
          <w:trHeight w:val="432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субъектов Российской Федерации и муниц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000 1401 00 0 00 00000 000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5 865 000,00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2 973 270,00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2 891 730,00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000 1401 00 0 00 00000 500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5 865 000,00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2 973 270,00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2 891 730,00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статья(Дотации)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000 1401 00 0 00 00000 510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5 865 000,00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2 973 270,00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2 891 730,00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000 1401 00 0 00 00000 511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2 973 270,00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000 1403 00 0 00 00000 000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22 334 000,00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10 685 000,00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11 649 000,00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000 1403 00 0 00 00000 500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22 334 000,00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10 685 000,00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11 649 000,00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статья(Субсидии)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000 1403 00 0 00 00000 520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21 168 000,00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10 685 000,00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10 483 000,00</w:t>
            </w:r>
          </w:p>
        </w:tc>
      </w:tr>
      <w:tr w:rsidR="00D46D14" w:rsidRPr="00D46D14" w:rsidTr="00340346">
        <w:trPr>
          <w:trHeight w:val="64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Субсидии, за исключением субсидий на софинансирование капитальных вложений в объекты гос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дарственной (муниц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000 1403 00 0 00 00000 521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10 685 000,00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46D14" w:rsidRPr="00D46D14" w:rsidTr="00340346">
        <w:trPr>
          <w:trHeight w:val="288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Неизвестная целевая статья(Иные межбюджетные трансфе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ты)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000 1403 00 0 00 00000 540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1 166 000,00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1 166 000,00</w:t>
            </w:r>
          </w:p>
        </w:tc>
      </w:tr>
      <w:tr w:rsidR="00D46D14" w:rsidRPr="00D46D14" w:rsidTr="00340346">
        <w:trPr>
          <w:trHeight w:val="480"/>
        </w:trPr>
        <w:tc>
          <w:tcPr>
            <w:tcW w:w="7953" w:type="dxa"/>
            <w:shd w:val="clear" w:color="auto" w:fill="auto"/>
            <w:vAlign w:val="bottom"/>
            <w:hideMark/>
          </w:tcPr>
          <w:p w:rsidR="00D46D14" w:rsidRPr="00D46D14" w:rsidRDefault="00D46D14" w:rsidP="00D46D1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-8 653 400,00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46D14" w:rsidRPr="00D46D14" w:rsidRDefault="00D46D14" w:rsidP="00D46D1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-5 929 678,70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6D14" w:rsidRPr="00D46D14" w:rsidRDefault="00D46D14" w:rsidP="00D46D1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46D1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B66971" w:rsidRDefault="00B66971" w:rsidP="00890288">
      <w:pPr>
        <w:ind w:firstLine="709"/>
        <w:jc w:val="center"/>
        <w:rPr>
          <w:b/>
          <w:sz w:val="28"/>
          <w:szCs w:val="28"/>
        </w:rPr>
      </w:pPr>
    </w:p>
    <w:p w:rsidR="00090FF0" w:rsidRDefault="00090FF0" w:rsidP="00890288">
      <w:pPr>
        <w:ind w:firstLine="709"/>
        <w:jc w:val="center"/>
        <w:rPr>
          <w:b/>
          <w:sz w:val="28"/>
          <w:szCs w:val="28"/>
        </w:rPr>
      </w:pPr>
    </w:p>
    <w:p w:rsidR="00B926B1" w:rsidRDefault="00B926B1" w:rsidP="00090FF0">
      <w:pPr>
        <w:rPr>
          <w:b/>
          <w:sz w:val="28"/>
          <w:szCs w:val="28"/>
        </w:rPr>
      </w:pPr>
    </w:p>
    <w:p w:rsidR="0027019C" w:rsidRDefault="0027019C" w:rsidP="00090FF0">
      <w:pPr>
        <w:rPr>
          <w:b/>
          <w:sz w:val="28"/>
          <w:szCs w:val="28"/>
        </w:rPr>
      </w:pPr>
    </w:p>
    <w:p w:rsidR="00334896" w:rsidRPr="00334896" w:rsidRDefault="00334896" w:rsidP="0033489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34896">
        <w:rPr>
          <w:b/>
        </w:rPr>
        <w:t xml:space="preserve">3. Источники финансирования дефицита бюджета </w:t>
      </w:r>
    </w:p>
    <w:p w:rsidR="00334896" w:rsidRPr="00334896" w:rsidRDefault="00334896" w:rsidP="003348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7953"/>
        <w:gridCol w:w="709"/>
        <w:gridCol w:w="2552"/>
        <w:gridCol w:w="1701"/>
        <w:gridCol w:w="1275"/>
        <w:gridCol w:w="1701"/>
      </w:tblGrid>
      <w:tr w:rsidR="001E4D4A" w:rsidRPr="001E4D4A" w:rsidTr="00340346">
        <w:trPr>
          <w:trHeight w:val="270"/>
        </w:trPr>
        <w:tc>
          <w:tcPr>
            <w:tcW w:w="7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</w:t>
            </w: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ния дефицита бюджета по бюдже</w:t>
            </w: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</w:t>
            </w: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</w:t>
            </w: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значения</w:t>
            </w:r>
          </w:p>
        </w:tc>
      </w:tr>
      <w:tr w:rsidR="001E4D4A" w:rsidRPr="001E4D4A" w:rsidTr="00340346">
        <w:trPr>
          <w:trHeight w:val="240"/>
        </w:trPr>
        <w:tc>
          <w:tcPr>
            <w:tcW w:w="7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E4D4A" w:rsidRPr="001E4D4A" w:rsidTr="00340346">
        <w:trPr>
          <w:trHeight w:val="240"/>
        </w:trPr>
        <w:tc>
          <w:tcPr>
            <w:tcW w:w="7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E4D4A" w:rsidRPr="001E4D4A" w:rsidTr="00340346">
        <w:trPr>
          <w:trHeight w:val="225"/>
        </w:trPr>
        <w:tc>
          <w:tcPr>
            <w:tcW w:w="7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E4D4A" w:rsidRPr="001E4D4A" w:rsidTr="00340346">
        <w:trPr>
          <w:trHeight w:val="210"/>
        </w:trPr>
        <w:tc>
          <w:tcPr>
            <w:tcW w:w="7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E4D4A" w:rsidRPr="001E4D4A" w:rsidTr="00340346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E4D4A" w:rsidRPr="001E4D4A" w:rsidTr="00340346">
        <w:trPr>
          <w:trHeight w:val="36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8 653 400,00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6 102 792,81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2 550 607,19</w:t>
            </w:r>
          </w:p>
        </w:tc>
      </w:tr>
      <w:tr w:rsidR="001E4D4A" w:rsidRPr="001E4D4A" w:rsidTr="00340346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D4A" w:rsidRPr="001E4D4A" w:rsidRDefault="001E4D4A" w:rsidP="001E4D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E4D4A" w:rsidRPr="001E4D4A" w:rsidTr="00340346">
        <w:trPr>
          <w:trHeight w:val="36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-256 639,11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-256 639,11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E4D4A" w:rsidRPr="001E4D4A" w:rsidTr="00340346">
        <w:trPr>
          <w:trHeight w:val="240"/>
        </w:trPr>
        <w:tc>
          <w:tcPr>
            <w:tcW w:w="79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D4A" w:rsidRPr="001E4D4A" w:rsidRDefault="001E4D4A" w:rsidP="001E4D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E4D4A" w:rsidRPr="001E4D4A" w:rsidTr="00340346">
        <w:trPr>
          <w:trHeight w:val="43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000 01 03 00 00 00 0000 000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-256 639,11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-256 639,11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E4D4A" w:rsidRPr="001E4D4A" w:rsidTr="00340346">
        <w:trPr>
          <w:trHeight w:val="43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</w:t>
            </w: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000 01 03 01 00 00 0000 000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-256 639,11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-256 639,11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E4D4A" w:rsidRPr="001E4D4A" w:rsidTr="00340346">
        <w:trPr>
          <w:trHeight w:val="648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</w:t>
            </w: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000 01 03 01 00 00 0000 800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-256 639,11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-256 639,11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E4D4A" w:rsidRPr="001E4D4A" w:rsidTr="00340346">
        <w:trPr>
          <w:trHeight w:val="648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Погашение бюджетами муниципальных районов кредитов  от других бюджетов бю</w:t>
            </w: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000 01 03 01 00 05 0000 810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-256 639,11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-256 639,11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E4D4A" w:rsidRPr="001E4D4A" w:rsidTr="00340346">
        <w:trPr>
          <w:trHeight w:val="282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D4A" w:rsidRPr="001E4D4A" w:rsidRDefault="001E4D4A" w:rsidP="001E4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D4A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E4D4A" w:rsidRPr="001E4D4A" w:rsidTr="00340346">
        <w:trPr>
          <w:trHeight w:val="258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D4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E4D4A" w:rsidRPr="001E4D4A" w:rsidTr="00340346">
        <w:trPr>
          <w:trHeight w:val="28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D4A" w:rsidRPr="001E4D4A" w:rsidRDefault="001E4D4A" w:rsidP="001E4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D4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8 910 039,11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6 359 431,92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2 550 607,19</w:t>
            </w:r>
          </w:p>
        </w:tc>
      </w:tr>
      <w:tr w:rsidR="001E4D4A" w:rsidRPr="001E4D4A" w:rsidTr="00340346">
        <w:trPr>
          <w:trHeight w:val="28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D4A" w:rsidRPr="001E4D4A" w:rsidRDefault="001E4D4A" w:rsidP="001E4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D4A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-320 833 920,16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-157 364 457,03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E4D4A" w:rsidRPr="001E4D4A" w:rsidTr="00340346">
        <w:trPr>
          <w:trHeight w:val="288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-320 833 920,16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-157 364 457,03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E4D4A" w:rsidRPr="001E4D4A" w:rsidTr="00340346">
        <w:trPr>
          <w:trHeight w:val="288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-320 833 920,16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-157 364 457,03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E4D4A" w:rsidRPr="001E4D4A" w:rsidTr="00340346">
        <w:trPr>
          <w:trHeight w:val="43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-320 833 920,16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-157 364 457,03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E4D4A" w:rsidRPr="001E4D4A" w:rsidTr="00340346">
        <w:trPr>
          <w:trHeight w:val="282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D4A" w:rsidRPr="001E4D4A" w:rsidRDefault="001E4D4A" w:rsidP="001E4D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D4A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329 743 959,27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163 723 888,95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E4D4A" w:rsidRPr="001E4D4A" w:rsidTr="00340346">
        <w:trPr>
          <w:trHeight w:val="288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329 743 959,27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163 723 888,95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E4D4A" w:rsidRPr="001E4D4A" w:rsidTr="00340346">
        <w:trPr>
          <w:trHeight w:val="288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329 743 959,27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163 723 888,95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E4D4A" w:rsidRPr="001E4D4A" w:rsidTr="00340346">
        <w:trPr>
          <w:trHeight w:val="432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D4A" w:rsidRPr="001E4D4A" w:rsidRDefault="001E4D4A" w:rsidP="001E4D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329 743 959,27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163 723 888,95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4D4A" w:rsidRPr="001E4D4A" w:rsidRDefault="001E4D4A" w:rsidP="001E4D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E4D4A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B926B1" w:rsidRPr="0027019C" w:rsidRDefault="00B926B1" w:rsidP="00890288">
      <w:pPr>
        <w:ind w:firstLine="709"/>
        <w:jc w:val="center"/>
        <w:rPr>
          <w:b/>
          <w:sz w:val="28"/>
          <w:szCs w:val="28"/>
        </w:rPr>
      </w:pPr>
    </w:p>
    <w:sectPr w:rsidR="00B926B1" w:rsidRPr="0027019C" w:rsidSect="005C5F73">
      <w:pgSz w:w="16838" w:h="11906" w:orient="landscape" w:code="9"/>
      <w:pgMar w:top="1418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AA" w:rsidRDefault="005776AA">
      <w:r>
        <w:separator/>
      </w:r>
    </w:p>
  </w:endnote>
  <w:endnote w:type="continuationSeparator" w:id="0">
    <w:p w:rsidR="005776AA" w:rsidRDefault="0057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AA" w:rsidRDefault="005776AA">
      <w:r>
        <w:separator/>
      </w:r>
    </w:p>
  </w:footnote>
  <w:footnote w:type="continuationSeparator" w:id="0">
    <w:p w:rsidR="005776AA" w:rsidRDefault="0057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D5" w:rsidRDefault="00480ED5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0ED5" w:rsidRDefault="00480E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100"/>
    <w:multiLevelType w:val="hybridMultilevel"/>
    <w:tmpl w:val="4BF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F17"/>
    <w:multiLevelType w:val="hybridMultilevel"/>
    <w:tmpl w:val="60C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076D2"/>
    <w:multiLevelType w:val="multilevel"/>
    <w:tmpl w:val="9C6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9F03EB"/>
    <w:multiLevelType w:val="hybridMultilevel"/>
    <w:tmpl w:val="FE4EB0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817AF"/>
    <w:multiLevelType w:val="multilevel"/>
    <w:tmpl w:val="AA3428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E5BDF"/>
    <w:multiLevelType w:val="multilevel"/>
    <w:tmpl w:val="6770C7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Times New Roman" w:hAnsi="Times New Roman" w:hint="default"/>
        <w:color w:val="000000"/>
        <w:sz w:val="28"/>
      </w:rPr>
    </w:lvl>
  </w:abstractNum>
  <w:abstractNum w:abstractNumId="8">
    <w:nsid w:val="568F6572"/>
    <w:multiLevelType w:val="hybridMultilevel"/>
    <w:tmpl w:val="260A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739A9"/>
    <w:multiLevelType w:val="hybridMultilevel"/>
    <w:tmpl w:val="A686D0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90E5F68"/>
    <w:multiLevelType w:val="hybridMultilevel"/>
    <w:tmpl w:val="A4223FA4"/>
    <w:lvl w:ilvl="0" w:tplc="32B6FB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9E"/>
    <w:rsid w:val="00000803"/>
    <w:rsid w:val="00000962"/>
    <w:rsid w:val="000015DF"/>
    <w:rsid w:val="00001655"/>
    <w:rsid w:val="0000230D"/>
    <w:rsid w:val="00004B6C"/>
    <w:rsid w:val="00013C3E"/>
    <w:rsid w:val="00014C7B"/>
    <w:rsid w:val="00015C93"/>
    <w:rsid w:val="000168DD"/>
    <w:rsid w:val="000170C8"/>
    <w:rsid w:val="000243A1"/>
    <w:rsid w:val="000262C6"/>
    <w:rsid w:val="00027474"/>
    <w:rsid w:val="00031696"/>
    <w:rsid w:val="00033ECF"/>
    <w:rsid w:val="0003459E"/>
    <w:rsid w:val="00037494"/>
    <w:rsid w:val="00040C90"/>
    <w:rsid w:val="0004229F"/>
    <w:rsid w:val="000438C3"/>
    <w:rsid w:val="0004460E"/>
    <w:rsid w:val="0005652C"/>
    <w:rsid w:val="0005671B"/>
    <w:rsid w:val="000610DB"/>
    <w:rsid w:val="00061E92"/>
    <w:rsid w:val="000620E1"/>
    <w:rsid w:val="00062A48"/>
    <w:rsid w:val="00064399"/>
    <w:rsid w:val="00065F0E"/>
    <w:rsid w:val="000712AD"/>
    <w:rsid w:val="000722A1"/>
    <w:rsid w:val="000723A3"/>
    <w:rsid w:val="00072EC8"/>
    <w:rsid w:val="0007373C"/>
    <w:rsid w:val="00073B72"/>
    <w:rsid w:val="00074293"/>
    <w:rsid w:val="00074D5E"/>
    <w:rsid w:val="00082A68"/>
    <w:rsid w:val="00083DB0"/>
    <w:rsid w:val="0008670D"/>
    <w:rsid w:val="00090434"/>
    <w:rsid w:val="00090FF0"/>
    <w:rsid w:val="00091036"/>
    <w:rsid w:val="0009368B"/>
    <w:rsid w:val="00095496"/>
    <w:rsid w:val="000955EC"/>
    <w:rsid w:val="00097673"/>
    <w:rsid w:val="000A129B"/>
    <w:rsid w:val="000A7E1E"/>
    <w:rsid w:val="000B010B"/>
    <w:rsid w:val="000B5228"/>
    <w:rsid w:val="000C09BD"/>
    <w:rsid w:val="000C1F70"/>
    <w:rsid w:val="000D1EC2"/>
    <w:rsid w:val="000D767C"/>
    <w:rsid w:val="000E29CE"/>
    <w:rsid w:val="000E2CA7"/>
    <w:rsid w:val="000E7254"/>
    <w:rsid w:val="000F0718"/>
    <w:rsid w:val="000F0AA0"/>
    <w:rsid w:val="000F1B7A"/>
    <w:rsid w:val="000F30AF"/>
    <w:rsid w:val="000F4C85"/>
    <w:rsid w:val="000F5DDC"/>
    <w:rsid w:val="000F63E2"/>
    <w:rsid w:val="001001E8"/>
    <w:rsid w:val="0010131A"/>
    <w:rsid w:val="0010151E"/>
    <w:rsid w:val="0010369B"/>
    <w:rsid w:val="001048E9"/>
    <w:rsid w:val="001074E3"/>
    <w:rsid w:val="00113205"/>
    <w:rsid w:val="00117E46"/>
    <w:rsid w:val="00117F19"/>
    <w:rsid w:val="00120014"/>
    <w:rsid w:val="00120688"/>
    <w:rsid w:val="001213A7"/>
    <w:rsid w:val="0012241D"/>
    <w:rsid w:val="00123127"/>
    <w:rsid w:val="001302CB"/>
    <w:rsid w:val="00130E82"/>
    <w:rsid w:val="0013293C"/>
    <w:rsid w:val="00136E3C"/>
    <w:rsid w:val="00141780"/>
    <w:rsid w:val="0014379F"/>
    <w:rsid w:val="00144A88"/>
    <w:rsid w:val="001452D8"/>
    <w:rsid w:val="0014625E"/>
    <w:rsid w:val="0014641F"/>
    <w:rsid w:val="00162592"/>
    <w:rsid w:val="0017086D"/>
    <w:rsid w:val="001726F8"/>
    <w:rsid w:val="00173235"/>
    <w:rsid w:val="00175D5C"/>
    <w:rsid w:val="00175DD0"/>
    <w:rsid w:val="00175FDF"/>
    <w:rsid w:val="00176587"/>
    <w:rsid w:val="00177169"/>
    <w:rsid w:val="00177CA3"/>
    <w:rsid w:val="00183948"/>
    <w:rsid w:val="00184C88"/>
    <w:rsid w:val="00184E59"/>
    <w:rsid w:val="00191EBE"/>
    <w:rsid w:val="00192A68"/>
    <w:rsid w:val="00193E84"/>
    <w:rsid w:val="001968B4"/>
    <w:rsid w:val="001968E5"/>
    <w:rsid w:val="00197011"/>
    <w:rsid w:val="001971FF"/>
    <w:rsid w:val="001A0C2A"/>
    <w:rsid w:val="001A1081"/>
    <w:rsid w:val="001A1DE4"/>
    <w:rsid w:val="001A2F61"/>
    <w:rsid w:val="001A3254"/>
    <w:rsid w:val="001A57F0"/>
    <w:rsid w:val="001A69B9"/>
    <w:rsid w:val="001A770B"/>
    <w:rsid w:val="001A7FEC"/>
    <w:rsid w:val="001B1F96"/>
    <w:rsid w:val="001B48AC"/>
    <w:rsid w:val="001B4E0B"/>
    <w:rsid w:val="001C1F94"/>
    <w:rsid w:val="001C290F"/>
    <w:rsid w:val="001C2BA7"/>
    <w:rsid w:val="001C3A11"/>
    <w:rsid w:val="001C3D40"/>
    <w:rsid w:val="001C57B0"/>
    <w:rsid w:val="001C5F19"/>
    <w:rsid w:val="001C6221"/>
    <w:rsid w:val="001D07E0"/>
    <w:rsid w:val="001D1DDD"/>
    <w:rsid w:val="001D29E5"/>
    <w:rsid w:val="001D3A6F"/>
    <w:rsid w:val="001D533B"/>
    <w:rsid w:val="001D78F4"/>
    <w:rsid w:val="001E1C9C"/>
    <w:rsid w:val="001E2CEB"/>
    <w:rsid w:val="001E3C0C"/>
    <w:rsid w:val="001E422A"/>
    <w:rsid w:val="001E4D4A"/>
    <w:rsid w:val="001E4D95"/>
    <w:rsid w:val="001E57FC"/>
    <w:rsid w:val="001E6B78"/>
    <w:rsid w:val="001F2E37"/>
    <w:rsid w:val="001F46B2"/>
    <w:rsid w:val="001F5975"/>
    <w:rsid w:val="00201D12"/>
    <w:rsid w:val="00204317"/>
    <w:rsid w:val="0020451B"/>
    <w:rsid w:val="00212C68"/>
    <w:rsid w:val="0021499F"/>
    <w:rsid w:val="00217434"/>
    <w:rsid w:val="0022283F"/>
    <w:rsid w:val="00222CDE"/>
    <w:rsid w:val="00223B2C"/>
    <w:rsid w:val="00223C46"/>
    <w:rsid w:val="00223E94"/>
    <w:rsid w:val="00225784"/>
    <w:rsid w:val="00225E7D"/>
    <w:rsid w:val="00236120"/>
    <w:rsid w:val="00236A9E"/>
    <w:rsid w:val="00236B0A"/>
    <w:rsid w:val="0024086A"/>
    <w:rsid w:val="00242ACE"/>
    <w:rsid w:val="00242E1A"/>
    <w:rsid w:val="00245620"/>
    <w:rsid w:val="00246CE4"/>
    <w:rsid w:val="002508D0"/>
    <w:rsid w:val="00255B3B"/>
    <w:rsid w:val="00257ABB"/>
    <w:rsid w:val="00260DD0"/>
    <w:rsid w:val="0026346A"/>
    <w:rsid w:val="00263A68"/>
    <w:rsid w:val="00263F53"/>
    <w:rsid w:val="00264AE5"/>
    <w:rsid w:val="00265FBC"/>
    <w:rsid w:val="0027019C"/>
    <w:rsid w:val="00271F50"/>
    <w:rsid w:val="002727DC"/>
    <w:rsid w:val="002740A6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13AD"/>
    <w:rsid w:val="002915B8"/>
    <w:rsid w:val="0029327E"/>
    <w:rsid w:val="00294C7C"/>
    <w:rsid w:val="00295206"/>
    <w:rsid w:val="0029608E"/>
    <w:rsid w:val="002A1053"/>
    <w:rsid w:val="002A27B3"/>
    <w:rsid w:val="002A2E15"/>
    <w:rsid w:val="002A490C"/>
    <w:rsid w:val="002A63AD"/>
    <w:rsid w:val="002B1E16"/>
    <w:rsid w:val="002B518F"/>
    <w:rsid w:val="002B5400"/>
    <w:rsid w:val="002B626C"/>
    <w:rsid w:val="002B7C20"/>
    <w:rsid w:val="002C2036"/>
    <w:rsid w:val="002C46DB"/>
    <w:rsid w:val="002D13FF"/>
    <w:rsid w:val="002D179F"/>
    <w:rsid w:val="002D4E71"/>
    <w:rsid w:val="002D6896"/>
    <w:rsid w:val="002D7F3B"/>
    <w:rsid w:val="002E0D69"/>
    <w:rsid w:val="002E2133"/>
    <w:rsid w:val="002E27FD"/>
    <w:rsid w:val="002E3D5C"/>
    <w:rsid w:val="002E418A"/>
    <w:rsid w:val="002E4DE6"/>
    <w:rsid w:val="002F4A15"/>
    <w:rsid w:val="002F5037"/>
    <w:rsid w:val="002F7A76"/>
    <w:rsid w:val="002F7FC1"/>
    <w:rsid w:val="003009EA"/>
    <w:rsid w:val="00302EA5"/>
    <w:rsid w:val="00303C36"/>
    <w:rsid w:val="00307771"/>
    <w:rsid w:val="00310B8F"/>
    <w:rsid w:val="00316261"/>
    <w:rsid w:val="0031652A"/>
    <w:rsid w:val="00320997"/>
    <w:rsid w:val="00321BFA"/>
    <w:rsid w:val="00326262"/>
    <w:rsid w:val="00331676"/>
    <w:rsid w:val="00332569"/>
    <w:rsid w:val="00332FD4"/>
    <w:rsid w:val="00334896"/>
    <w:rsid w:val="00337ECF"/>
    <w:rsid w:val="00340346"/>
    <w:rsid w:val="00342269"/>
    <w:rsid w:val="003424D4"/>
    <w:rsid w:val="003428F4"/>
    <w:rsid w:val="00345734"/>
    <w:rsid w:val="00351D12"/>
    <w:rsid w:val="00353759"/>
    <w:rsid w:val="00355226"/>
    <w:rsid w:val="003563FA"/>
    <w:rsid w:val="00357354"/>
    <w:rsid w:val="00361B31"/>
    <w:rsid w:val="00362E3B"/>
    <w:rsid w:val="00366B53"/>
    <w:rsid w:val="00367299"/>
    <w:rsid w:val="0037352C"/>
    <w:rsid w:val="00385D83"/>
    <w:rsid w:val="00385DB8"/>
    <w:rsid w:val="00385E13"/>
    <w:rsid w:val="003863DA"/>
    <w:rsid w:val="003864C4"/>
    <w:rsid w:val="0038727F"/>
    <w:rsid w:val="00390FA3"/>
    <w:rsid w:val="003917FD"/>
    <w:rsid w:val="003921CB"/>
    <w:rsid w:val="00392E3D"/>
    <w:rsid w:val="003933CC"/>
    <w:rsid w:val="00394CCD"/>
    <w:rsid w:val="003A2099"/>
    <w:rsid w:val="003A3CFE"/>
    <w:rsid w:val="003A6BEF"/>
    <w:rsid w:val="003A77CD"/>
    <w:rsid w:val="003B44FF"/>
    <w:rsid w:val="003B643A"/>
    <w:rsid w:val="003C3BF7"/>
    <w:rsid w:val="003C42F4"/>
    <w:rsid w:val="003C44C1"/>
    <w:rsid w:val="003C6AF0"/>
    <w:rsid w:val="003D099D"/>
    <w:rsid w:val="003D3743"/>
    <w:rsid w:val="003D41AB"/>
    <w:rsid w:val="003D529F"/>
    <w:rsid w:val="003E2546"/>
    <w:rsid w:val="003E26E1"/>
    <w:rsid w:val="003E3426"/>
    <w:rsid w:val="003E6445"/>
    <w:rsid w:val="003E64EA"/>
    <w:rsid w:val="003E6E12"/>
    <w:rsid w:val="003F0F0B"/>
    <w:rsid w:val="003F2692"/>
    <w:rsid w:val="003F40DE"/>
    <w:rsid w:val="003F49CE"/>
    <w:rsid w:val="003F5DC9"/>
    <w:rsid w:val="003F6641"/>
    <w:rsid w:val="0040047C"/>
    <w:rsid w:val="00402823"/>
    <w:rsid w:val="0040315E"/>
    <w:rsid w:val="00403436"/>
    <w:rsid w:val="00404C50"/>
    <w:rsid w:val="0040667F"/>
    <w:rsid w:val="00407D9F"/>
    <w:rsid w:val="00407EBC"/>
    <w:rsid w:val="004136A1"/>
    <w:rsid w:val="00415389"/>
    <w:rsid w:val="00415944"/>
    <w:rsid w:val="0041786A"/>
    <w:rsid w:val="00422D02"/>
    <w:rsid w:val="00422DEC"/>
    <w:rsid w:val="004244AF"/>
    <w:rsid w:val="00424957"/>
    <w:rsid w:val="00426C94"/>
    <w:rsid w:val="00426DFC"/>
    <w:rsid w:val="00430A29"/>
    <w:rsid w:val="00430DCE"/>
    <w:rsid w:val="00433F2D"/>
    <w:rsid w:val="00435088"/>
    <w:rsid w:val="00437F55"/>
    <w:rsid w:val="00441CB7"/>
    <w:rsid w:val="00441F69"/>
    <w:rsid w:val="00442119"/>
    <w:rsid w:val="00442175"/>
    <w:rsid w:val="004425B5"/>
    <w:rsid w:val="004429E1"/>
    <w:rsid w:val="004443FC"/>
    <w:rsid w:val="00446A29"/>
    <w:rsid w:val="00461018"/>
    <w:rsid w:val="00462FB3"/>
    <w:rsid w:val="00463368"/>
    <w:rsid w:val="00464A51"/>
    <w:rsid w:val="00466D4A"/>
    <w:rsid w:val="00471A39"/>
    <w:rsid w:val="004741D7"/>
    <w:rsid w:val="00474FF5"/>
    <w:rsid w:val="00475BE1"/>
    <w:rsid w:val="00476A4B"/>
    <w:rsid w:val="004802A5"/>
    <w:rsid w:val="0048094B"/>
    <w:rsid w:val="00480E13"/>
    <w:rsid w:val="00480ED5"/>
    <w:rsid w:val="0048196A"/>
    <w:rsid w:val="00485813"/>
    <w:rsid w:val="004878B0"/>
    <w:rsid w:val="00492F4F"/>
    <w:rsid w:val="00493572"/>
    <w:rsid w:val="00497529"/>
    <w:rsid w:val="00497F18"/>
    <w:rsid w:val="004A15F7"/>
    <w:rsid w:val="004A57C8"/>
    <w:rsid w:val="004A61D1"/>
    <w:rsid w:val="004A6225"/>
    <w:rsid w:val="004A693C"/>
    <w:rsid w:val="004B0464"/>
    <w:rsid w:val="004B1AD7"/>
    <w:rsid w:val="004B302C"/>
    <w:rsid w:val="004B40F1"/>
    <w:rsid w:val="004B5A0D"/>
    <w:rsid w:val="004C0507"/>
    <w:rsid w:val="004C0ACF"/>
    <w:rsid w:val="004C21FD"/>
    <w:rsid w:val="004C2CF4"/>
    <w:rsid w:val="004C3063"/>
    <w:rsid w:val="004C3093"/>
    <w:rsid w:val="004C459B"/>
    <w:rsid w:val="004C59E1"/>
    <w:rsid w:val="004C60DD"/>
    <w:rsid w:val="004C6BE0"/>
    <w:rsid w:val="004C6FDA"/>
    <w:rsid w:val="004C7382"/>
    <w:rsid w:val="004C7B77"/>
    <w:rsid w:val="004D264B"/>
    <w:rsid w:val="004D4EC4"/>
    <w:rsid w:val="004E16D8"/>
    <w:rsid w:val="004E16FE"/>
    <w:rsid w:val="004E28E3"/>
    <w:rsid w:val="004E3630"/>
    <w:rsid w:val="004E7742"/>
    <w:rsid w:val="004E7BE1"/>
    <w:rsid w:val="004F1555"/>
    <w:rsid w:val="004F4B47"/>
    <w:rsid w:val="00500223"/>
    <w:rsid w:val="00501F34"/>
    <w:rsid w:val="00502C53"/>
    <w:rsid w:val="00507A16"/>
    <w:rsid w:val="00512487"/>
    <w:rsid w:val="005137A5"/>
    <w:rsid w:val="00513FBD"/>
    <w:rsid w:val="00515CF2"/>
    <w:rsid w:val="00525365"/>
    <w:rsid w:val="005300E0"/>
    <w:rsid w:val="00531A9E"/>
    <w:rsid w:val="00534920"/>
    <w:rsid w:val="00534BC0"/>
    <w:rsid w:val="00534D45"/>
    <w:rsid w:val="00535D50"/>
    <w:rsid w:val="005369B7"/>
    <w:rsid w:val="00542523"/>
    <w:rsid w:val="00542947"/>
    <w:rsid w:val="005429D6"/>
    <w:rsid w:val="00542D04"/>
    <w:rsid w:val="00544DCA"/>
    <w:rsid w:val="00545E2D"/>
    <w:rsid w:val="00546ACF"/>
    <w:rsid w:val="00547BF2"/>
    <w:rsid w:val="00547F8B"/>
    <w:rsid w:val="005519D4"/>
    <w:rsid w:val="0055214C"/>
    <w:rsid w:val="00553105"/>
    <w:rsid w:val="005604E6"/>
    <w:rsid w:val="00560940"/>
    <w:rsid w:val="0056144B"/>
    <w:rsid w:val="00563D31"/>
    <w:rsid w:val="00577566"/>
    <w:rsid w:val="005776AA"/>
    <w:rsid w:val="005778CF"/>
    <w:rsid w:val="00577C1F"/>
    <w:rsid w:val="00581416"/>
    <w:rsid w:val="005818F5"/>
    <w:rsid w:val="00582728"/>
    <w:rsid w:val="0059042B"/>
    <w:rsid w:val="00592B68"/>
    <w:rsid w:val="005930BD"/>
    <w:rsid w:val="00593EC4"/>
    <w:rsid w:val="005943A1"/>
    <w:rsid w:val="00597630"/>
    <w:rsid w:val="005A0621"/>
    <w:rsid w:val="005A112B"/>
    <w:rsid w:val="005A20B4"/>
    <w:rsid w:val="005A217B"/>
    <w:rsid w:val="005A2F2D"/>
    <w:rsid w:val="005A544D"/>
    <w:rsid w:val="005A6F48"/>
    <w:rsid w:val="005A6F97"/>
    <w:rsid w:val="005B0756"/>
    <w:rsid w:val="005B0F5E"/>
    <w:rsid w:val="005B108C"/>
    <w:rsid w:val="005B1A9B"/>
    <w:rsid w:val="005B221D"/>
    <w:rsid w:val="005B62AA"/>
    <w:rsid w:val="005B7889"/>
    <w:rsid w:val="005C29D2"/>
    <w:rsid w:val="005C402B"/>
    <w:rsid w:val="005C4629"/>
    <w:rsid w:val="005C5F73"/>
    <w:rsid w:val="005C6199"/>
    <w:rsid w:val="005C7402"/>
    <w:rsid w:val="005D04A4"/>
    <w:rsid w:val="005D420E"/>
    <w:rsid w:val="005D7EDE"/>
    <w:rsid w:val="005E1908"/>
    <w:rsid w:val="005E42DE"/>
    <w:rsid w:val="005F22CF"/>
    <w:rsid w:val="005F7675"/>
    <w:rsid w:val="005F7B3B"/>
    <w:rsid w:val="005F7C34"/>
    <w:rsid w:val="00602250"/>
    <w:rsid w:val="00604060"/>
    <w:rsid w:val="0060594D"/>
    <w:rsid w:val="00605D1C"/>
    <w:rsid w:val="006128E7"/>
    <w:rsid w:val="00613A1E"/>
    <w:rsid w:val="00614AD5"/>
    <w:rsid w:val="00620D7E"/>
    <w:rsid w:val="00622259"/>
    <w:rsid w:val="00622F2D"/>
    <w:rsid w:val="00624BD8"/>
    <w:rsid w:val="00626201"/>
    <w:rsid w:val="00627C23"/>
    <w:rsid w:val="00632062"/>
    <w:rsid w:val="006322AE"/>
    <w:rsid w:val="00632948"/>
    <w:rsid w:val="00637DA3"/>
    <w:rsid w:val="006406E0"/>
    <w:rsid w:val="00641AFF"/>
    <w:rsid w:val="0064215C"/>
    <w:rsid w:val="006448DD"/>
    <w:rsid w:val="0064549B"/>
    <w:rsid w:val="006457DA"/>
    <w:rsid w:val="00645F80"/>
    <w:rsid w:val="00646714"/>
    <w:rsid w:val="006478F7"/>
    <w:rsid w:val="00647CDA"/>
    <w:rsid w:val="006502A6"/>
    <w:rsid w:val="006517C1"/>
    <w:rsid w:val="0065230A"/>
    <w:rsid w:val="0065235F"/>
    <w:rsid w:val="00654CD9"/>
    <w:rsid w:val="006609A7"/>
    <w:rsid w:val="006614CF"/>
    <w:rsid w:val="00662095"/>
    <w:rsid w:val="00662E0E"/>
    <w:rsid w:val="00667538"/>
    <w:rsid w:val="00670E2D"/>
    <w:rsid w:val="00671745"/>
    <w:rsid w:val="00675FD6"/>
    <w:rsid w:val="006768B7"/>
    <w:rsid w:val="00680AD8"/>
    <w:rsid w:val="0068424E"/>
    <w:rsid w:val="00684C27"/>
    <w:rsid w:val="00686F92"/>
    <w:rsid w:val="006871EA"/>
    <w:rsid w:val="00691762"/>
    <w:rsid w:val="00691D1A"/>
    <w:rsid w:val="00691D65"/>
    <w:rsid w:val="00692806"/>
    <w:rsid w:val="00692EA4"/>
    <w:rsid w:val="00693687"/>
    <w:rsid w:val="0069383F"/>
    <w:rsid w:val="0069461F"/>
    <w:rsid w:val="00694E0D"/>
    <w:rsid w:val="006A0DA4"/>
    <w:rsid w:val="006A2764"/>
    <w:rsid w:val="006A5A43"/>
    <w:rsid w:val="006A7390"/>
    <w:rsid w:val="006B07B7"/>
    <w:rsid w:val="006B5566"/>
    <w:rsid w:val="006B6158"/>
    <w:rsid w:val="006B6DBF"/>
    <w:rsid w:val="006C0917"/>
    <w:rsid w:val="006C21E5"/>
    <w:rsid w:val="006C2389"/>
    <w:rsid w:val="006C284E"/>
    <w:rsid w:val="006C2D5C"/>
    <w:rsid w:val="006C41D9"/>
    <w:rsid w:val="006C5B7B"/>
    <w:rsid w:val="006C5C8C"/>
    <w:rsid w:val="006C66D8"/>
    <w:rsid w:val="006D22E0"/>
    <w:rsid w:val="006D3431"/>
    <w:rsid w:val="006E0256"/>
    <w:rsid w:val="006E16C6"/>
    <w:rsid w:val="006E1CFF"/>
    <w:rsid w:val="006E500E"/>
    <w:rsid w:val="006E6F84"/>
    <w:rsid w:val="006F2BCA"/>
    <w:rsid w:val="006F4FEE"/>
    <w:rsid w:val="006F5000"/>
    <w:rsid w:val="006F78BC"/>
    <w:rsid w:val="00702242"/>
    <w:rsid w:val="00706238"/>
    <w:rsid w:val="0070690D"/>
    <w:rsid w:val="0070759B"/>
    <w:rsid w:val="0070767A"/>
    <w:rsid w:val="007105C2"/>
    <w:rsid w:val="00710959"/>
    <w:rsid w:val="00711763"/>
    <w:rsid w:val="00711DA7"/>
    <w:rsid w:val="007122FB"/>
    <w:rsid w:val="00712CFB"/>
    <w:rsid w:val="00713160"/>
    <w:rsid w:val="00720900"/>
    <w:rsid w:val="00720903"/>
    <w:rsid w:val="00720C01"/>
    <w:rsid w:val="007230CC"/>
    <w:rsid w:val="00725195"/>
    <w:rsid w:val="0072602F"/>
    <w:rsid w:val="00730259"/>
    <w:rsid w:val="007331CD"/>
    <w:rsid w:val="00735061"/>
    <w:rsid w:val="00740188"/>
    <w:rsid w:val="0074146A"/>
    <w:rsid w:val="007425AC"/>
    <w:rsid w:val="00742EB0"/>
    <w:rsid w:val="00743E4A"/>
    <w:rsid w:val="00744B64"/>
    <w:rsid w:val="007453E0"/>
    <w:rsid w:val="00750776"/>
    <w:rsid w:val="00751306"/>
    <w:rsid w:val="00756A82"/>
    <w:rsid w:val="00762049"/>
    <w:rsid w:val="0077111F"/>
    <w:rsid w:val="007721E8"/>
    <w:rsid w:val="00775B89"/>
    <w:rsid w:val="00780EDD"/>
    <w:rsid w:val="007813FC"/>
    <w:rsid w:val="00782CE3"/>
    <w:rsid w:val="00783AED"/>
    <w:rsid w:val="00783FC6"/>
    <w:rsid w:val="007848D0"/>
    <w:rsid w:val="0078543B"/>
    <w:rsid w:val="007868FB"/>
    <w:rsid w:val="00787B05"/>
    <w:rsid w:val="00790FBD"/>
    <w:rsid w:val="00791B41"/>
    <w:rsid w:val="00792C5B"/>
    <w:rsid w:val="00793EE5"/>
    <w:rsid w:val="00796EE7"/>
    <w:rsid w:val="007A007D"/>
    <w:rsid w:val="007A156B"/>
    <w:rsid w:val="007A1F53"/>
    <w:rsid w:val="007A21B3"/>
    <w:rsid w:val="007A2CFC"/>
    <w:rsid w:val="007A4AF3"/>
    <w:rsid w:val="007B017B"/>
    <w:rsid w:val="007B109F"/>
    <w:rsid w:val="007B13F0"/>
    <w:rsid w:val="007B1438"/>
    <w:rsid w:val="007B3A57"/>
    <w:rsid w:val="007B58FB"/>
    <w:rsid w:val="007B5C6E"/>
    <w:rsid w:val="007C39E8"/>
    <w:rsid w:val="007C472B"/>
    <w:rsid w:val="007C4B3C"/>
    <w:rsid w:val="007C4BDA"/>
    <w:rsid w:val="007C5F34"/>
    <w:rsid w:val="007C6080"/>
    <w:rsid w:val="007D1C0F"/>
    <w:rsid w:val="007D20E6"/>
    <w:rsid w:val="007E19EF"/>
    <w:rsid w:val="007E42A2"/>
    <w:rsid w:val="007E4482"/>
    <w:rsid w:val="007E44B3"/>
    <w:rsid w:val="007E72F9"/>
    <w:rsid w:val="007E7874"/>
    <w:rsid w:val="007F5A5E"/>
    <w:rsid w:val="008007E8"/>
    <w:rsid w:val="00801891"/>
    <w:rsid w:val="00802066"/>
    <w:rsid w:val="00802D33"/>
    <w:rsid w:val="00803271"/>
    <w:rsid w:val="008047F6"/>
    <w:rsid w:val="008054F7"/>
    <w:rsid w:val="00805F7B"/>
    <w:rsid w:val="00814ECC"/>
    <w:rsid w:val="00815DC1"/>
    <w:rsid w:val="00820E81"/>
    <w:rsid w:val="00822F40"/>
    <w:rsid w:val="00825052"/>
    <w:rsid w:val="0082595E"/>
    <w:rsid w:val="0082677E"/>
    <w:rsid w:val="008310BF"/>
    <w:rsid w:val="00831D3C"/>
    <w:rsid w:val="008330A7"/>
    <w:rsid w:val="00835ADC"/>
    <w:rsid w:val="00836E7F"/>
    <w:rsid w:val="00840359"/>
    <w:rsid w:val="00845732"/>
    <w:rsid w:val="008514CB"/>
    <w:rsid w:val="008518EE"/>
    <w:rsid w:val="00851FAF"/>
    <w:rsid w:val="00852A9B"/>
    <w:rsid w:val="00853F8E"/>
    <w:rsid w:val="00862E5A"/>
    <w:rsid w:val="00863A71"/>
    <w:rsid w:val="00863E8F"/>
    <w:rsid w:val="00864394"/>
    <w:rsid w:val="00865890"/>
    <w:rsid w:val="00865D8C"/>
    <w:rsid w:val="00872634"/>
    <w:rsid w:val="00872740"/>
    <w:rsid w:val="00873FE6"/>
    <w:rsid w:val="008751B5"/>
    <w:rsid w:val="008755E3"/>
    <w:rsid w:val="00881C42"/>
    <w:rsid w:val="00881E26"/>
    <w:rsid w:val="0088378B"/>
    <w:rsid w:val="0088721B"/>
    <w:rsid w:val="00890288"/>
    <w:rsid w:val="00893935"/>
    <w:rsid w:val="0089481D"/>
    <w:rsid w:val="0089526B"/>
    <w:rsid w:val="00895A62"/>
    <w:rsid w:val="00895EAC"/>
    <w:rsid w:val="008A3F4B"/>
    <w:rsid w:val="008A4840"/>
    <w:rsid w:val="008A5BDA"/>
    <w:rsid w:val="008A6552"/>
    <w:rsid w:val="008B056C"/>
    <w:rsid w:val="008B0824"/>
    <w:rsid w:val="008B0DB7"/>
    <w:rsid w:val="008B3495"/>
    <w:rsid w:val="008B34D2"/>
    <w:rsid w:val="008B4DF5"/>
    <w:rsid w:val="008B6499"/>
    <w:rsid w:val="008B6E6E"/>
    <w:rsid w:val="008C001F"/>
    <w:rsid w:val="008C1275"/>
    <w:rsid w:val="008C1E17"/>
    <w:rsid w:val="008C5B2C"/>
    <w:rsid w:val="008C6FB7"/>
    <w:rsid w:val="008D017F"/>
    <w:rsid w:val="008D2097"/>
    <w:rsid w:val="008D33D9"/>
    <w:rsid w:val="008D38C6"/>
    <w:rsid w:val="008D46E2"/>
    <w:rsid w:val="008D5CBF"/>
    <w:rsid w:val="008D7834"/>
    <w:rsid w:val="008E57C9"/>
    <w:rsid w:val="008E597F"/>
    <w:rsid w:val="008E7402"/>
    <w:rsid w:val="008E7486"/>
    <w:rsid w:val="008E78BA"/>
    <w:rsid w:val="008E7BE6"/>
    <w:rsid w:val="008F030E"/>
    <w:rsid w:val="008F12E9"/>
    <w:rsid w:val="008F3FE7"/>
    <w:rsid w:val="008F5245"/>
    <w:rsid w:val="008F5468"/>
    <w:rsid w:val="008F5DD4"/>
    <w:rsid w:val="008F5F4E"/>
    <w:rsid w:val="008F7DF8"/>
    <w:rsid w:val="00901BD1"/>
    <w:rsid w:val="00902330"/>
    <w:rsid w:val="009035D8"/>
    <w:rsid w:val="00903F2F"/>
    <w:rsid w:val="00904ADE"/>
    <w:rsid w:val="00907842"/>
    <w:rsid w:val="0091015F"/>
    <w:rsid w:val="009108C7"/>
    <w:rsid w:val="009110E8"/>
    <w:rsid w:val="0091138C"/>
    <w:rsid w:val="009127FF"/>
    <w:rsid w:val="00912EEB"/>
    <w:rsid w:val="0091431B"/>
    <w:rsid w:val="009172F6"/>
    <w:rsid w:val="00917A66"/>
    <w:rsid w:val="00917D8E"/>
    <w:rsid w:val="009203D0"/>
    <w:rsid w:val="00922F72"/>
    <w:rsid w:val="00923324"/>
    <w:rsid w:val="00923BC1"/>
    <w:rsid w:val="00924A74"/>
    <w:rsid w:val="0092653D"/>
    <w:rsid w:val="009277B6"/>
    <w:rsid w:val="00930C20"/>
    <w:rsid w:val="009317C1"/>
    <w:rsid w:val="00931E4B"/>
    <w:rsid w:val="00933FD5"/>
    <w:rsid w:val="009341FE"/>
    <w:rsid w:val="009369F9"/>
    <w:rsid w:val="00941FB5"/>
    <w:rsid w:val="00943912"/>
    <w:rsid w:val="009464CB"/>
    <w:rsid w:val="009467E6"/>
    <w:rsid w:val="00947F78"/>
    <w:rsid w:val="009522D7"/>
    <w:rsid w:val="00954A3D"/>
    <w:rsid w:val="00956567"/>
    <w:rsid w:val="0096021D"/>
    <w:rsid w:val="00960286"/>
    <w:rsid w:val="0096222F"/>
    <w:rsid w:val="00964361"/>
    <w:rsid w:val="009671A9"/>
    <w:rsid w:val="00970B06"/>
    <w:rsid w:val="00971B32"/>
    <w:rsid w:val="00977C4A"/>
    <w:rsid w:val="00980DFF"/>
    <w:rsid w:val="00981DCB"/>
    <w:rsid w:val="00981F74"/>
    <w:rsid w:val="00987016"/>
    <w:rsid w:val="0098709B"/>
    <w:rsid w:val="0098761F"/>
    <w:rsid w:val="00987CEF"/>
    <w:rsid w:val="0099043D"/>
    <w:rsid w:val="00990622"/>
    <w:rsid w:val="00991EC5"/>
    <w:rsid w:val="00994A51"/>
    <w:rsid w:val="009A040C"/>
    <w:rsid w:val="009A0EB8"/>
    <w:rsid w:val="009A262B"/>
    <w:rsid w:val="009A2B08"/>
    <w:rsid w:val="009A31DE"/>
    <w:rsid w:val="009A3F1E"/>
    <w:rsid w:val="009A4F0D"/>
    <w:rsid w:val="009A6417"/>
    <w:rsid w:val="009A6494"/>
    <w:rsid w:val="009B41BE"/>
    <w:rsid w:val="009B5EAC"/>
    <w:rsid w:val="009B77C0"/>
    <w:rsid w:val="009B78BE"/>
    <w:rsid w:val="009C022B"/>
    <w:rsid w:val="009C0EFB"/>
    <w:rsid w:val="009C2A31"/>
    <w:rsid w:val="009C333C"/>
    <w:rsid w:val="009C6869"/>
    <w:rsid w:val="009C69C5"/>
    <w:rsid w:val="009D3FD0"/>
    <w:rsid w:val="009D7CCD"/>
    <w:rsid w:val="009E1D17"/>
    <w:rsid w:val="009E25BE"/>
    <w:rsid w:val="009E589E"/>
    <w:rsid w:val="009E59A5"/>
    <w:rsid w:val="009F3FB1"/>
    <w:rsid w:val="009F4032"/>
    <w:rsid w:val="009F52FC"/>
    <w:rsid w:val="009F7271"/>
    <w:rsid w:val="00A00000"/>
    <w:rsid w:val="00A02228"/>
    <w:rsid w:val="00A022A8"/>
    <w:rsid w:val="00A02A0B"/>
    <w:rsid w:val="00A03C93"/>
    <w:rsid w:val="00A06838"/>
    <w:rsid w:val="00A06AF1"/>
    <w:rsid w:val="00A1017B"/>
    <w:rsid w:val="00A1473F"/>
    <w:rsid w:val="00A14AAE"/>
    <w:rsid w:val="00A1670E"/>
    <w:rsid w:val="00A20B0B"/>
    <w:rsid w:val="00A2132E"/>
    <w:rsid w:val="00A2164F"/>
    <w:rsid w:val="00A247E7"/>
    <w:rsid w:val="00A25CAC"/>
    <w:rsid w:val="00A2635F"/>
    <w:rsid w:val="00A318D2"/>
    <w:rsid w:val="00A31FF9"/>
    <w:rsid w:val="00A322F7"/>
    <w:rsid w:val="00A327FE"/>
    <w:rsid w:val="00A3432E"/>
    <w:rsid w:val="00A365F1"/>
    <w:rsid w:val="00A3764C"/>
    <w:rsid w:val="00A41D79"/>
    <w:rsid w:val="00A433DF"/>
    <w:rsid w:val="00A52B2C"/>
    <w:rsid w:val="00A54682"/>
    <w:rsid w:val="00A54F3F"/>
    <w:rsid w:val="00A56B22"/>
    <w:rsid w:val="00A57F1B"/>
    <w:rsid w:val="00A60B0C"/>
    <w:rsid w:val="00A633D1"/>
    <w:rsid w:val="00A63688"/>
    <w:rsid w:val="00A63881"/>
    <w:rsid w:val="00A65FB0"/>
    <w:rsid w:val="00A673BF"/>
    <w:rsid w:val="00A71FFD"/>
    <w:rsid w:val="00A73247"/>
    <w:rsid w:val="00A7675C"/>
    <w:rsid w:val="00A82F5D"/>
    <w:rsid w:val="00A87EF2"/>
    <w:rsid w:val="00A91FF4"/>
    <w:rsid w:val="00A924D8"/>
    <w:rsid w:val="00A952AA"/>
    <w:rsid w:val="00AA0BB2"/>
    <w:rsid w:val="00AA16C8"/>
    <w:rsid w:val="00AA2DE6"/>
    <w:rsid w:val="00AA4ADD"/>
    <w:rsid w:val="00AB0614"/>
    <w:rsid w:val="00AB23B0"/>
    <w:rsid w:val="00AB300A"/>
    <w:rsid w:val="00AB3E8B"/>
    <w:rsid w:val="00AB4A97"/>
    <w:rsid w:val="00AB583F"/>
    <w:rsid w:val="00AB68B4"/>
    <w:rsid w:val="00AC209A"/>
    <w:rsid w:val="00AC40FC"/>
    <w:rsid w:val="00AC4234"/>
    <w:rsid w:val="00AC485A"/>
    <w:rsid w:val="00AC4F7C"/>
    <w:rsid w:val="00AC68C9"/>
    <w:rsid w:val="00AD002B"/>
    <w:rsid w:val="00AD0C6E"/>
    <w:rsid w:val="00AD1344"/>
    <w:rsid w:val="00AD4ED7"/>
    <w:rsid w:val="00AD721C"/>
    <w:rsid w:val="00AE299F"/>
    <w:rsid w:val="00AE2E26"/>
    <w:rsid w:val="00AE4E90"/>
    <w:rsid w:val="00AE617B"/>
    <w:rsid w:val="00AE780E"/>
    <w:rsid w:val="00AF0529"/>
    <w:rsid w:val="00AF0FED"/>
    <w:rsid w:val="00AF24DB"/>
    <w:rsid w:val="00AF47D0"/>
    <w:rsid w:val="00AF4960"/>
    <w:rsid w:val="00AF4CC1"/>
    <w:rsid w:val="00AF7E19"/>
    <w:rsid w:val="00B1145B"/>
    <w:rsid w:val="00B11ED2"/>
    <w:rsid w:val="00B137F4"/>
    <w:rsid w:val="00B15C1F"/>
    <w:rsid w:val="00B15ECE"/>
    <w:rsid w:val="00B22F41"/>
    <w:rsid w:val="00B255D9"/>
    <w:rsid w:val="00B34140"/>
    <w:rsid w:val="00B34A1F"/>
    <w:rsid w:val="00B35805"/>
    <w:rsid w:val="00B36B3B"/>
    <w:rsid w:val="00B40385"/>
    <w:rsid w:val="00B437EA"/>
    <w:rsid w:val="00B43FFE"/>
    <w:rsid w:val="00B45D71"/>
    <w:rsid w:val="00B50786"/>
    <w:rsid w:val="00B5181A"/>
    <w:rsid w:val="00B52005"/>
    <w:rsid w:val="00B525E1"/>
    <w:rsid w:val="00B53234"/>
    <w:rsid w:val="00B5502B"/>
    <w:rsid w:val="00B60776"/>
    <w:rsid w:val="00B63269"/>
    <w:rsid w:val="00B63483"/>
    <w:rsid w:val="00B64BC1"/>
    <w:rsid w:val="00B64D82"/>
    <w:rsid w:val="00B66971"/>
    <w:rsid w:val="00B67A3D"/>
    <w:rsid w:val="00B67BD8"/>
    <w:rsid w:val="00B70BC0"/>
    <w:rsid w:val="00B70C9C"/>
    <w:rsid w:val="00B71338"/>
    <w:rsid w:val="00B723B5"/>
    <w:rsid w:val="00B72D71"/>
    <w:rsid w:val="00B74A0A"/>
    <w:rsid w:val="00B74E0F"/>
    <w:rsid w:val="00B75FD8"/>
    <w:rsid w:val="00B76656"/>
    <w:rsid w:val="00B766B0"/>
    <w:rsid w:val="00B76812"/>
    <w:rsid w:val="00B77480"/>
    <w:rsid w:val="00B777D0"/>
    <w:rsid w:val="00B80466"/>
    <w:rsid w:val="00B82D03"/>
    <w:rsid w:val="00B838A8"/>
    <w:rsid w:val="00B85A05"/>
    <w:rsid w:val="00B8653D"/>
    <w:rsid w:val="00B9101E"/>
    <w:rsid w:val="00B91AE5"/>
    <w:rsid w:val="00B926B1"/>
    <w:rsid w:val="00B9471F"/>
    <w:rsid w:val="00B94FC1"/>
    <w:rsid w:val="00B964AA"/>
    <w:rsid w:val="00BA1FF2"/>
    <w:rsid w:val="00BA3006"/>
    <w:rsid w:val="00BA3211"/>
    <w:rsid w:val="00BA5B74"/>
    <w:rsid w:val="00BA796D"/>
    <w:rsid w:val="00BB1164"/>
    <w:rsid w:val="00BB134B"/>
    <w:rsid w:val="00BB4818"/>
    <w:rsid w:val="00BC0266"/>
    <w:rsid w:val="00BC28D4"/>
    <w:rsid w:val="00BC3F95"/>
    <w:rsid w:val="00BC5AC1"/>
    <w:rsid w:val="00BC76AC"/>
    <w:rsid w:val="00BD141E"/>
    <w:rsid w:val="00BD16FA"/>
    <w:rsid w:val="00BD2256"/>
    <w:rsid w:val="00BD3366"/>
    <w:rsid w:val="00BD744B"/>
    <w:rsid w:val="00BE1276"/>
    <w:rsid w:val="00BE1739"/>
    <w:rsid w:val="00BE268D"/>
    <w:rsid w:val="00BE2E29"/>
    <w:rsid w:val="00BE31FD"/>
    <w:rsid w:val="00BE3B4F"/>
    <w:rsid w:val="00BE521D"/>
    <w:rsid w:val="00BE5266"/>
    <w:rsid w:val="00BE57C3"/>
    <w:rsid w:val="00BE70D1"/>
    <w:rsid w:val="00BE77DF"/>
    <w:rsid w:val="00BE7F9E"/>
    <w:rsid w:val="00BF1A46"/>
    <w:rsid w:val="00BF3BB9"/>
    <w:rsid w:val="00BF3BBC"/>
    <w:rsid w:val="00BF6498"/>
    <w:rsid w:val="00C06729"/>
    <w:rsid w:val="00C111E4"/>
    <w:rsid w:val="00C1438C"/>
    <w:rsid w:val="00C14450"/>
    <w:rsid w:val="00C15E5C"/>
    <w:rsid w:val="00C17C50"/>
    <w:rsid w:val="00C24CA4"/>
    <w:rsid w:val="00C261A8"/>
    <w:rsid w:val="00C26AEA"/>
    <w:rsid w:val="00C27E67"/>
    <w:rsid w:val="00C27EFA"/>
    <w:rsid w:val="00C4163C"/>
    <w:rsid w:val="00C41A3B"/>
    <w:rsid w:val="00C42D63"/>
    <w:rsid w:val="00C430EF"/>
    <w:rsid w:val="00C44753"/>
    <w:rsid w:val="00C4499A"/>
    <w:rsid w:val="00C47A4A"/>
    <w:rsid w:val="00C503B8"/>
    <w:rsid w:val="00C50B0B"/>
    <w:rsid w:val="00C518F5"/>
    <w:rsid w:val="00C5343A"/>
    <w:rsid w:val="00C55D81"/>
    <w:rsid w:val="00C55E92"/>
    <w:rsid w:val="00C55EA2"/>
    <w:rsid w:val="00C57059"/>
    <w:rsid w:val="00C60154"/>
    <w:rsid w:val="00C60341"/>
    <w:rsid w:val="00C60A1F"/>
    <w:rsid w:val="00C61939"/>
    <w:rsid w:val="00C6320A"/>
    <w:rsid w:val="00C63FB4"/>
    <w:rsid w:val="00C67C54"/>
    <w:rsid w:val="00C71FC3"/>
    <w:rsid w:val="00C76664"/>
    <w:rsid w:val="00C81122"/>
    <w:rsid w:val="00C836AF"/>
    <w:rsid w:val="00C838BB"/>
    <w:rsid w:val="00C921CE"/>
    <w:rsid w:val="00C930D1"/>
    <w:rsid w:val="00C93C91"/>
    <w:rsid w:val="00C93D68"/>
    <w:rsid w:val="00C95EB9"/>
    <w:rsid w:val="00C964B4"/>
    <w:rsid w:val="00C9789C"/>
    <w:rsid w:val="00C978D7"/>
    <w:rsid w:val="00CA0F5B"/>
    <w:rsid w:val="00CA20A2"/>
    <w:rsid w:val="00CA68F1"/>
    <w:rsid w:val="00CA6FCA"/>
    <w:rsid w:val="00CA7427"/>
    <w:rsid w:val="00CB2118"/>
    <w:rsid w:val="00CB60BE"/>
    <w:rsid w:val="00CB7904"/>
    <w:rsid w:val="00CB7C32"/>
    <w:rsid w:val="00CB7D46"/>
    <w:rsid w:val="00CC0232"/>
    <w:rsid w:val="00CC057A"/>
    <w:rsid w:val="00CC2E4F"/>
    <w:rsid w:val="00CD1664"/>
    <w:rsid w:val="00CD1A26"/>
    <w:rsid w:val="00CD3101"/>
    <w:rsid w:val="00CD350E"/>
    <w:rsid w:val="00CD449E"/>
    <w:rsid w:val="00CD5D44"/>
    <w:rsid w:val="00CD639C"/>
    <w:rsid w:val="00CD712F"/>
    <w:rsid w:val="00CE0A37"/>
    <w:rsid w:val="00CE1C2D"/>
    <w:rsid w:val="00CE457B"/>
    <w:rsid w:val="00CE6C56"/>
    <w:rsid w:val="00CF1169"/>
    <w:rsid w:val="00CF19C9"/>
    <w:rsid w:val="00CF273D"/>
    <w:rsid w:val="00CF5FD2"/>
    <w:rsid w:val="00D00272"/>
    <w:rsid w:val="00D017AF"/>
    <w:rsid w:val="00D02755"/>
    <w:rsid w:val="00D046B1"/>
    <w:rsid w:val="00D07C60"/>
    <w:rsid w:val="00D1148A"/>
    <w:rsid w:val="00D15FA4"/>
    <w:rsid w:val="00D16CD5"/>
    <w:rsid w:val="00D2350C"/>
    <w:rsid w:val="00D26704"/>
    <w:rsid w:val="00D27E7E"/>
    <w:rsid w:val="00D30D16"/>
    <w:rsid w:val="00D320D8"/>
    <w:rsid w:val="00D349A2"/>
    <w:rsid w:val="00D40B03"/>
    <w:rsid w:val="00D451CC"/>
    <w:rsid w:val="00D45B02"/>
    <w:rsid w:val="00D460FB"/>
    <w:rsid w:val="00D46D14"/>
    <w:rsid w:val="00D50E4B"/>
    <w:rsid w:val="00D510F8"/>
    <w:rsid w:val="00D51CAA"/>
    <w:rsid w:val="00D52210"/>
    <w:rsid w:val="00D5482A"/>
    <w:rsid w:val="00D55D18"/>
    <w:rsid w:val="00D63803"/>
    <w:rsid w:val="00D6391D"/>
    <w:rsid w:val="00D65658"/>
    <w:rsid w:val="00D6639D"/>
    <w:rsid w:val="00D66B5E"/>
    <w:rsid w:val="00D67221"/>
    <w:rsid w:val="00D67A2F"/>
    <w:rsid w:val="00D70D5A"/>
    <w:rsid w:val="00D72991"/>
    <w:rsid w:val="00D73FB2"/>
    <w:rsid w:val="00D75222"/>
    <w:rsid w:val="00D7650D"/>
    <w:rsid w:val="00D80800"/>
    <w:rsid w:val="00D80BD8"/>
    <w:rsid w:val="00D829B4"/>
    <w:rsid w:val="00D82CF1"/>
    <w:rsid w:val="00D876AB"/>
    <w:rsid w:val="00D87DE3"/>
    <w:rsid w:val="00D901DE"/>
    <w:rsid w:val="00D90DF5"/>
    <w:rsid w:val="00D92270"/>
    <w:rsid w:val="00D938D3"/>
    <w:rsid w:val="00D94D2B"/>
    <w:rsid w:val="00D97BBF"/>
    <w:rsid w:val="00DA3185"/>
    <w:rsid w:val="00DA3BEB"/>
    <w:rsid w:val="00DA4548"/>
    <w:rsid w:val="00DA7AF9"/>
    <w:rsid w:val="00DB002C"/>
    <w:rsid w:val="00DB38C2"/>
    <w:rsid w:val="00DC06EF"/>
    <w:rsid w:val="00DC0F18"/>
    <w:rsid w:val="00DC1178"/>
    <w:rsid w:val="00DC132F"/>
    <w:rsid w:val="00DC27B1"/>
    <w:rsid w:val="00DC3C30"/>
    <w:rsid w:val="00DC6E7B"/>
    <w:rsid w:val="00DC7AC5"/>
    <w:rsid w:val="00DD0BA1"/>
    <w:rsid w:val="00DD333A"/>
    <w:rsid w:val="00DD7312"/>
    <w:rsid w:val="00DE191C"/>
    <w:rsid w:val="00DE1E39"/>
    <w:rsid w:val="00DE33DF"/>
    <w:rsid w:val="00DE6F13"/>
    <w:rsid w:val="00DE7A0C"/>
    <w:rsid w:val="00DF0BA9"/>
    <w:rsid w:val="00DF11AC"/>
    <w:rsid w:val="00DF2B79"/>
    <w:rsid w:val="00DF2D22"/>
    <w:rsid w:val="00DF30A5"/>
    <w:rsid w:val="00DF51EB"/>
    <w:rsid w:val="00DF5BE1"/>
    <w:rsid w:val="00DF739E"/>
    <w:rsid w:val="00E02676"/>
    <w:rsid w:val="00E02CE5"/>
    <w:rsid w:val="00E0468E"/>
    <w:rsid w:val="00E06C3C"/>
    <w:rsid w:val="00E1062A"/>
    <w:rsid w:val="00E12F3C"/>
    <w:rsid w:val="00E15287"/>
    <w:rsid w:val="00E165D7"/>
    <w:rsid w:val="00E209AD"/>
    <w:rsid w:val="00E20AE5"/>
    <w:rsid w:val="00E20BA3"/>
    <w:rsid w:val="00E223FE"/>
    <w:rsid w:val="00E255FD"/>
    <w:rsid w:val="00E25D57"/>
    <w:rsid w:val="00E30EA8"/>
    <w:rsid w:val="00E350D2"/>
    <w:rsid w:val="00E369F8"/>
    <w:rsid w:val="00E37CCA"/>
    <w:rsid w:val="00E43C97"/>
    <w:rsid w:val="00E50413"/>
    <w:rsid w:val="00E54E03"/>
    <w:rsid w:val="00E62020"/>
    <w:rsid w:val="00E63A0A"/>
    <w:rsid w:val="00E63DD0"/>
    <w:rsid w:val="00E67D61"/>
    <w:rsid w:val="00E7039F"/>
    <w:rsid w:val="00E7260E"/>
    <w:rsid w:val="00E72A68"/>
    <w:rsid w:val="00E74D8C"/>
    <w:rsid w:val="00E7535C"/>
    <w:rsid w:val="00E75AA5"/>
    <w:rsid w:val="00E75D2D"/>
    <w:rsid w:val="00E801A8"/>
    <w:rsid w:val="00E81446"/>
    <w:rsid w:val="00E85D50"/>
    <w:rsid w:val="00E86449"/>
    <w:rsid w:val="00E90F10"/>
    <w:rsid w:val="00E91490"/>
    <w:rsid w:val="00E9166D"/>
    <w:rsid w:val="00E95ECB"/>
    <w:rsid w:val="00E976B2"/>
    <w:rsid w:val="00EA18B4"/>
    <w:rsid w:val="00EA1F07"/>
    <w:rsid w:val="00EA614E"/>
    <w:rsid w:val="00EA6238"/>
    <w:rsid w:val="00EA7458"/>
    <w:rsid w:val="00EA7BC1"/>
    <w:rsid w:val="00EB172B"/>
    <w:rsid w:val="00EB1757"/>
    <w:rsid w:val="00EB1BE3"/>
    <w:rsid w:val="00EB6123"/>
    <w:rsid w:val="00EB69B3"/>
    <w:rsid w:val="00EB6C6A"/>
    <w:rsid w:val="00EC0A0B"/>
    <w:rsid w:val="00EC4034"/>
    <w:rsid w:val="00EC4ECE"/>
    <w:rsid w:val="00EC6474"/>
    <w:rsid w:val="00EC6891"/>
    <w:rsid w:val="00ED126D"/>
    <w:rsid w:val="00ED3B24"/>
    <w:rsid w:val="00ED7EF2"/>
    <w:rsid w:val="00EE0B87"/>
    <w:rsid w:val="00EE16DF"/>
    <w:rsid w:val="00EE1C29"/>
    <w:rsid w:val="00EE325D"/>
    <w:rsid w:val="00EE3AB7"/>
    <w:rsid w:val="00EF21A3"/>
    <w:rsid w:val="00EF3B4C"/>
    <w:rsid w:val="00EF3B63"/>
    <w:rsid w:val="00EF4DD8"/>
    <w:rsid w:val="00EF59AB"/>
    <w:rsid w:val="00F00487"/>
    <w:rsid w:val="00F006B4"/>
    <w:rsid w:val="00F01D4A"/>
    <w:rsid w:val="00F06D0F"/>
    <w:rsid w:val="00F10A0B"/>
    <w:rsid w:val="00F124EE"/>
    <w:rsid w:val="00F14549"/>
    <w:rsid w:val="00F154D6"/>
    <w:rsid w:val="00F15D3A"/>
    <w:rsid w:val="00F178D8"/>
    <w:rsid w:val="00F2397E"/>
    <w:rsid w:val="00F259BE"/>
    <w:rsid w:val="00F25E92"/>
    <w:rsid w:val="00F304EA"/>
    <w:rsid w:val="00F30692"/>
    <w:rsid w:val="00F358E3"/>
    <w:rsid w:val="00F37C32"/>
    <w:rsid w:val="00F4033B"/>
    <w:rsid w:val="00F404DF"/>
    <w:rsid w:val="00F417C9"/>
    <w:rsid w:val="00F41833"/>
    <w:rsid w:val="00F43AD4"/>
    <w:rsid w:val="00F4629D"/>
    <w:rsid w:val="00F50580"/>
    <w:rsid w:val="00F50C28"/>
    <w:rsid w:val="00F51D1A"/>
    <w:rsid w:val="00F537DB"/>
    <w:rsid w:val="00F53B9B"/>
    <w:rsid w:val="00F546A0"/>
    <w:rsid w:val="00F54BAC"/>
    <w:rsid w:val="00F5684F"/>
    <w:rsid w:val="00F56878"/>
    <w:rsid w:val="00F57950"/>
    <w:rsid w:val="00F70377"/>
    <w:rsid w:val="00F71432"/>
    <w:rsid w:val="00F7217E"/>
    <w:rsid w:val="00F7463D"/>
    <w:rsid w:val="00F76140"/>
    <w:rsid w:val="00F80708"/>
    <w:rsid w:val="00F8109C"/>
    <w:rsid w:val="00F810A8"/>
    <w:rsid w:val="00F840C7"/>
    <w:rsid w:val="00F87CB1"/>
    <w:rsid w:val="00F90B60"/>
    <w:rsid w:val="00F910E6"/>
    <w:rsid w:val="00F933FD"/>
    <w:rsid w:val="00F94571"/>
    <w:rsid w:val="00F95637"/>
    <w:rsid w:val="00F95C8F"/>
    <w:rsid w:val="00F960D2"/>
    <w:rsid w:val="00F9694C"/>
    <w:rsid w:val="00FA0949"/>
    <w:rsid w:val="00FA25B7"/>
    <w:rsid w:val="00FA2C7A"/>
    <w:rsid w:val="00FA3C2A"/>
    <w:rsid w:val="00FA4902"/>
    <w:rsid w:val="00FA7BC4"/>
    <w:rsid w:val="00FB0DC3"/>
    <w:rsid w:val="00FB0EFF"/>
    <w:rsid w:val="00FB1B49"/>
    <w:rsid w:val="00FB25F1"/>
    <w:rsid w:val="00FB5409"/>
    <w:rsid w:val="00FB704F"/>
    <w:rsid w:val="00FC1D67"/>
    <w:rsid w:val="00FC3508"/>
    <w:rsid w:val="00FC4608"/>
    <w:rsid w:val="00FC65F5"/>
    <w:rsid w:val="00FD1771"/>
    <w:rsid w:val="00FD670C"/>
    <w:rsid w:val="00FD6A5B"/>
    <w:rsid w:val="00FE0FE8"/>
    <w:rsid w:val="00FE3228"/>
    <w:rsid w:val="00FE4C61"/>
    <w:rsid w:val="00FE6A40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rsid w:val="00CE457B"/>
    <w:rPr>
      <w:b/>
      <w:bCs/>
      <w:color w:val="008000"/>
      <w:sz w:val="20"/>
      <w:szCs w:val="20"/>
      <w:u w:val="single"/>
    </w:rPr>
  </w:style>
  <w:style w:type="paragraph" w:customStyle="1" w:styleId="22">
    <w:name w:val="Основной текст с отступом 2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Знак1 Знак Знак Знак1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uiPriority w:val="99"/>
    <w:rsid w:val="0038727F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B66971"/>
    <w:rPr>
      <w:color w:val="800080"/>
      <w:u w:val="single"/>
    </w:rPr>
  </w:style>
  <w:style w:type="paragraph" w:customStyle="1" w:styleId="xl63">
    <w:name w:val="xl63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66971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5">
    <w:name w:val="xl65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B66971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rsid w:val="00CE457B"/>
    <w:rPr>
      <w:b/>
      <w:bCs/>
      <w:color w:val="008000"/>
      <w:sz w:val="20"/>
      <w:szCs w:val="20"/>
      <w:u w:val="single"/>
    </w:rPr>
  </w:style>
  <w:style w:type="paragraph" w:customStyle="1" w:styleId="22">
    <w:name w:val="Основной текст с отступом 2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Знак1 Знак Знак Знак1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uiPriority w:val="99"/>
    <w:rsid w:val="0038727F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B66971"/>
    <w:rPr>
      <w:color w:val="800080"/>
      <w:u w:val="single"/>
    </w:rPr>
  </w:style>
  <w:style w:type="paragraph" w:customStyle="1" w:styleId="xl63">
    <w:name w:val="xl63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66971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5">
    <w:name w:val="xl65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B66971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87EF-53D3-4A89-BE35-AA2EE7AF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9926</Words>
  <Characters>56580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GUO</Company>
  <LinksUpToDate>false</LinksUpToDate>
  <CharactersWithSpaces>66374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Podgurskaya</dc:creator>
  <cp:lastModifiedBy>Мария Васильевна Полякова</cp:lastModifiedBy>
  <cp:revision>2</cp:revision>
  <cp:lastPrinted>2017-07-21T06:57:00Z</cp:lastPrinted>
  <dcterms:created xsi:type="dcterms:W3CDTF">2018-02-07T08:30:00Z</dcterms:created>
  <dcterms:modified xsi:type="dcterms:W3CDTF">2018-02-07T08:30:00Z</dcterms:modified>
</cp:coreProperties>
</file>