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9E" w:rsidRDefault="0079319E">
      <w:pPr>
        <w:pStyle w:val="ConsPlusTitlePage"/>
      </w:pPr>
    </w:p>
    <w:p w:rsidR="0088325D" w:rsidRPr="0088325D" w:rsidRDefault="0088325D" w:rsidP="0088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15427763" wp14:editId="31EACF02">
            <wp:simplePos x="0" y="0"/>
            <wp:positionH relativeFrom="column">
              <wp:posOffset>2720975</wp:posOffset>
            </wp:positionH>
            <wp:positionV relativeFrom="paragraph">
              <wp:posOffset>-619760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5D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АДМИНИСТРАЦИЯ ВОРОБЬЕВСКОГО </w:t>
      </w:r>
    </w:p>
    <w:p w:rsidR="0088325D" w:rsidRPr="0088325D" w:rsidRDefault="0088325D" w:rsidP="0088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325D">
        <w:rPr>
          <w:rFonts w:ascii="Times New Roman" w:eastAsia="Times New Roman" w:hAnsi="Times New Roman" w:cs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D01ED4" w:rsidRPr="009D104C" w:rsidRDefault="00D01ED4" w:rsidP="00D01ED4">
      <w:pPr>
        <w:jc w:val="center"/>
        <w:rPr>
          <w:rFonts w:ascii="Times New Roman" w:hAnsi="Times New Roman"/>
        </w:rPr>
      </w:pPr>
    </w:p>
    <w:p w:rsidR="00D01ED4" w:rsidRPr="009D104C" w:rsidRDefault="00D01ED4" w:rsidP="00D01ED4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D104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D104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8B045F" w:rsidRPr="008B045F" w:rsidRDefault="008B045F" w:rsidP="008B045F">
      <w:pPr>
        <w:rPr>
          <w:rFonts w:ascii="Times New Roman" w:hAnsi="Times New Roman" w:cs="Times New Roman"/>
          <w:u w:val="single"/>
        </w:rPr>
      </w:pPr>
    </w:p>
    <w:p w:rsidR="008B045F" w:rsidRPr="008B045F" w:rsidRDefault="008B045F" w:rsidP="008B04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B137AD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941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53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CA0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63253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A03F5">
        <w:rPr>
          <w:rFonts w:ascii="Times New Roman" w:hAnsi="Times New Roman" w:cs="Times New Roman"/>
          <w:sz w:val="28"/>
          <w:szCs w:val="28"/>
          <w:u w:val="single"/>
        </w:rPr>
        <w:t xml:space="preserve"> г.  №  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37AD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8B045F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8B045F" w:rsidRPr="008B045F" w:rsidRDefault="008B045F" w:rsidP="008B045F">
      <w:pPr>
        <w:rPr>
          <w:rFonts w:ascii="Times New Roman" w:hAnsi="Times New Roman" w:cs="Times New Roman"/>
          <w:sz w:val="20"/>
        </w:rPr>
      </w:pPr>
      <w:r w:rsidRPr="008B045F">
        <w:rPr>
          <w:rFonts w:ascii="Times New Roman" w:hAnsi="Times New Roman" w:cs="Times New Roman"/>
          <w:sz w:val="20"/>
        </w:rPr>
        <w:t xml:space="preserve">  </w:t>
      </w:r>
      <w:r w:rsidRPr="008B045F">
        <w:rPr>
          <w:rFonts w:ascii="Times New Roman" w:hAnsi="Times New Roman" w:cs="Times New Roman"/>
          <w:sz w:val="20"/>
        </w:rPr>
        <w:tab/>
        <w:t xml:space="preserve">            с. Воробьевка</w:t>
      </w:r>
    </w:p>
    <w:p w:rsidR="007F63D8" w:rsidRDefault="005F1397" w:rsidP="005F1397">
      <w:pPr>
        <w:spacing w:line="240" w:lineRule="auto"/>
        <w:ind w:right="4534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О внесении изменений в 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муниц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и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пальн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ую программу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  </w:t>
      </w:r>
      <w:r w:rsidRPr="008B50C3">
        <w:rPr>
          <w:rFonts w:ascii="Times New Roman" w:hAnsi="Times New Roman" w:cs="Times New Roman"/>
          <w:b/>
          <w:color w:val="000000"/>
          <w:sz w:val="28"/>
          <w:szCs w:val="28"/>
        </w:rPr>
        <w:t>«Развитие сел</w:t>
      </w:r>
      <w:r w:rsidRPr="008B50C3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8B50C3">
        <w:rPr>
          <w:rFonts w:ascii="Times New Roman" w:hAnsi="Times New Roman" w:cs="Times New Roman"/>
          <w:b/>
          <w:color w:val="000000"/>
          <w:sz w:val="28"/>
          <w:szCs w:val="28"/>
        </w:rPr>
        <w:t>ского хозяйства, производства пищ</w:t>
      </w:r>
      <w:r w:rsidRPr="008B50C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B50C3">
        <w:rPr>
          <w:rFonts w:ascii="Times New Roman" w:hAnsi="Times New Roman" w:cs="Times New Roman"/>
          <w:b/>
          <w:color w:val="000000"/>
          <w:sz w:val="28"/>
          <w:szCs w:val="28"/>
        </w:rPr>
        <w:t>вых продуктов и инфраструктуры агропродовольственного рынка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50C3">
        <w:rPr>
          <w:rFonts w:ascii="Times New Roman" w:hAnsi="Times New Roman" w:cs="Times New Roman"/>
          <w:b/>
          <w:sz w:val="28"/>
          <w:szCs w:val="28"/>
        </w:rPr>
        <w:t xml:space="preserve"> на 2014 - 2020 годы»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 утвержденную п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становлением администрации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Вор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бьевского 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26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12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>.201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3</w:t>
      </w:r>
      <w:r w:rsidRPr="008B50C3">
        <w:rPr>
          <w:rFonts w:ascii="Times New Roman" w:hAnsi="Times New Roman" w:cs="Times New Roman"/>
          <w:b/>
          <w:kern w:val="28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595</w:t>
      </w:r>
    </w:p>
    <w:bookmarkEnd w:id="0"/>
    <w:p w:rsidR="005F1397" w:rsidRDefault="005F1397" w:rsidP="005F1397">
      <w:pPr>
        <w:spacing w:line="240" w:lineRule="auto"/>
        <w:ind w:right="4534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F1397" w:rsidRDefault="005F1397" w:rsidP="005F1397">
      <w:pPr>
        <w:spacing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D5639" w:rsidRDefault="00DD5639" w:rsidP="007F6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0C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8B50C3">
        <w:rPr>
          <w:rFonts w:ascii="Times New Roman" w:hAnsi="Times New Roman" w:cs="Times New Roman"/>
          <w:sz w:val="28"/>
          <w:szCs w:val="28"/>
        </w:rPr>
        <w:t>е</w:t>
      </w:r>
      <w:r w:rsidRPr="008B50C3">
        <w:rPr>
          <w:rFonts w:ascii="Times New Roman" w:hAnsi="Times New Roman" w:cs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8B50C3">
        <w:rPr>
          <w:rFonts w:ascii="Times New Roman" w:hAnsi="Times New Roman" w:cs="Times New Roman"/>
          <w:sz w:val="28"/>
          <w:szCs w:val="28"/>
        </w:rPr>
        <w:t>й</w:t>
      </w:r>
      <w:r w:rsidRPr="008B50C3">
        <w:rPr>
          <w:rFonts w:ascii="Times New Roman" w:hAnsi="Times New Roman" w:cs="Times New Roman"/>
          <w:sz w:val="28"/>
          <w:szCs w:val="28"/>
        </w:rPr>
        <w:t>она от 18.11.2013 года № 512 «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О порядке принятия решений о разработке, р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8B50C3">
        <w:rPr>
          <w:rFonts w:ascii="Times New Roman" w:hAnsi="Times New Roman" w:cs="Times New Roman"/>
          <w:kern w:val="28"/>
          <w:sz w:val="28"/>
          <w:szCs w:val="28"/>
        </w:rPr>
        <w:t xml:space="preserve">ципальных программ Воробьевского муниципального района», и </w:t>
      </w:r>
      <w:r w:rsidRPr="008B50C3">
        <w:rPr>
          <w:rFonts w:ascii="Times New Roman" w:hAnsi="Times New Roman" w:cs="Times New Roman"/>
          <w:sz w:val="28"/>
          <w:szCs w:val="28"/>
        </w:rPr>
        <w:t>в целях п</w:t>
      </w:r>
      <w:r w:rsidRPr="008B50C3">
        <w:rPr>
          <w:rFonts w:ascii="Times New Roman" w:hAnsi="Times New Roman" w:cs="Times New Roman"/>
          <w:sz w:val="28"/>
          <w:szCs w:val="28"/>
        </w:rPr>
        <w:t>о</w:t>
      </w:r>
      <w:r w:rsidRPr="008B50C3">
        <w:rPr>
          <w:rFonts w:ascii="Times New Roman" w:hAnsi="Times New Roman" w:cs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8B50C3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</w:t>
      </w:r>
      <w:r w:rsidRPr="008B045F"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8B045F">
        <w:rPr>
          <w:rFonts w:ascii="Times New Roman" w:hAnsi="Times New Roman" w:cs="Times New Roman"/>
          <w:b/>
          <w:sz w:val="28"/>
          <w:szCs w:val="28"/>
        </w:rPr>
        <w:t>я</w:t>
      </w:r>
      <w:r w:rsidRPr="008B045F">
        <w:rPr>
          <w:rFonts w:ascii="Times New Roman" w:hAnsi="Times New Roman" w:cs="Times New Roman"/>
          <w:b/>
          <w:sz w:val="28"/>
          <w:szCs w:val="28"/>
        </w:rPr>
        <w:t>ет</w:t>
      </w:r>
      <w:r w:rsidRPr="008B50C3">
        <w:rPr>
          <w:rFonts w:ascii="Times New Roman" w:hAnsi="Times New Roman" w:cs="Times New Roman"/>
          <w:sz w:val="28"/>
          <w:szCs w:val="28"/>
        </w:rPr>
        <w:t>:</w:t>
      </w:r>
    </w:p>
    <w:p w:rsidR="007F63D8" w:rsidRPr="005F1397" w:rsidRDefault="007F63D8" w:rsidP="007F63D8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r w:rsidRPr="005F1397">
        <w:rPr>
          <w:rFonts w:ascii="Times New Roman" w:hAnsi="Times New Roman" w:cs="Times New Roman"/>
          <w:sz w:val="28"/>
          <w:szCs w:val="28"/>
        </w:rPr>
        <w:t>программу «</w:t>
      </w:r>
      <w:r w:rsidRPr="005F1397">
        <w:rPr>
          <w:rFonts w:ascii="Times New Roman" w:hAnsi="Times New Roman" w:cs="Times New Roman"/>
          <w:color w:val="000000"/>
          <w:sz w:val="28"/>
          <w:szCs w:val="28"/>
        </w:rPr>
        <w:t>Развитие сельского хозяйства, производства пищевых продуктов и инфраструктуры агропродовольственн</w:t>
      </w:r>
      <w:r w:rsidRPr="005F13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1397">
        <w:rPr>
          <w:rFonts w:ascii="Times New Roman" w:hAnsi="Times New Roman" w:cs="Times New Roman"/>
          <w:color w:val="000000"/>
          <w:sz w:val="28"/>
          <w:szCs w:val="28"/>
        </w:rPr>
        <w:t xml:space="preserve">го рынка </w:t>
      </w:r>
      <w:r w:rsidRPr="005F1397">
        <w:rPr>
          <w:rFonts w:ascii="Times New Roman" w:hAnsi="Times New Roman" w:cs="Times New Roman"/>
          <w:sz w:val="28"/>
          <w:szCs w:val="28"/>
        </w:rPr>
        <w:t xml:space="preserve"> на 2014 - 2020 годы»</w:t>
      </w:r>
      <w:r w:rsidRPr="005F1397">
        <w:rPr>
          <w:rFonts w:ascii="Times New Roman" w:hAnsi="Times New Roman" w:cs="Times New Roman"/>
          <w:kern w:val="28"/>
          <w:sz w:val="28"/>
          <w:szCs w:val="28"/>
        </w:rPr>
        <w:t xml:space="preserve"> утвержденную постановлением администр</w:t>
      </w:r>
      <w:r w:rsidRPr="005F1397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5F1397">
        <w:rPr>
          <w:rFonts w:ascii="Times New Roman" w:hAnsi="Times New Roman" w:cs="Times New Roman"/>
          <w:kern w:val="28"/>
          <w:sz w:val="28"/>
          <w:szCs w:val="28"/>
        </w:rPr>
        <w:lastRenderedPageBreak/>
        <w:t>ции Воробьевского муниципального района от 26.12.2013 г. № 595 (далее - Программа) следующие изменения:</w:t>
      </w:r>
    </w:p>
    <w:p w:rsidR="007F63D8" w:rsidRDefault="007F63D8" w:rsidP="007F6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D8">
        <w:rPr>
          <w:rFonts w:ascii="Times New Roman" w:hAnsi="Times New Roman" w:cs="Times New Roman"/>
          <w:sz w:val="28"/>
          <w:szCs w:val="28"/>
        </w:rPr>
        <w:t>1.1. Строку девятую Паспорта Программы «Объемы и источники ф</w:t>
      </w:r>
      <w:r w:rsidRPr="007F63D8">
        <w:rPr>
          <w:rFonts w:ascii="Times New Roman" w:hAnsi="Times New Roman" w:cs="Times New Roman"/>
          <w:sz w:val="28"/>
          <w:szCs w:val="28"/>
        </w:rPr>
        <w:t>и</w:t>
      </w:r>
      <w:r w:rsidRPr="007F63D8">
        <w:rPr>
          <w:rFonts w:ascii="Times New Roman" w:hAnsi="Times New Roman" w:cs="Times New Roman"/>
          <w:sz w:val="28"/>
          <w:szCs w:val="28"/>
        </w:rPr>
        <w:t>нансирования муниципальной программы (в действующих ценах каждого года реализации муниципальной программы)» изложить в следующей реда</w:t>
      </w:r>
      <w:r w:rsidRPr="007F63D8">
        <w:rPr>
          <w:rFonts w:ascii="Times New Roman" w:hAnsi="Times New Roman" w:cs="Times New Roman"/>
          <w:sz w:val="28"/>
          <w:szCs w:val="28"/>
        </w:rPr>
        <w:t>к</w:t>
      </w:r>
      <w:r w:rsidRPr="007F63D8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4900" w:type="pct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894"/>
      </w:tblGrid>
      <w:tr w:rsidR="007F63D8" w:rsidRPr="007F63D8" w:rsidTr="007F63D8">
        <w:trPr>
          <w:trHeight w:val="375"/>
        </w:trPr>
        <w:tc>
          <w:tcPr>
            <w:tcW w:w="4485" w:type="dxa"/>
            <w:hideMark/>
          </w:tcPr>
          <w:p w:rsidR="007F63D8" w:rsidRPr="007F63D8" w:rsidRDefault="007F63D8" w:rsidP="001B0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(в действ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ющих ценах каждого года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муниципальной программы) </w:t>
            </w:r>
          </w:p>
        </w:tc>
        <w:tc>
          <w:tcPr>
            <w:tcW w:w="4894" w:type="dxa"/>
            <w:vAlign w:val="bottom"/>
            <w:hideMark/>
          </w:tcPr>
          <w:p w:rsidR="007F63D8" w:rsidRPr="007F63D8" w:rsidRDefault="007F63D8" w:rsidP="001B007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 Общий объем финансирования программы в 2014-2020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1674448,14 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7F63D8" w:rsidRPr="007F63D8" w:rsidRDefault="007F63D8" w:rsidP="001B007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294427,74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(2014 год – 37877 тыс. руб., 2015 год – 38769 тыс. руб., 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50184,74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2017 год – 40529 тыс. руб., 2018 год – 41392 тыс. руб., 2019 год - 42383тыс. руб., 2020 год – 43293 тыс. руб.);</w:t>
            </w:r>
            <w:proofErr w:type="gramEnd"/>
          </w:p>
          <w:p w:rsidR="007F63D8" w:rsidRPr="007F63D8" w:rsidRDefault="007F63D8" w:rsidP="001B007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1B0073">
              <w:rPr>
                <w:rFonts w:ascii="Times New Roman" w:hAnsi="Times New Roman" w:cs="Times New Roman"/>
                <w:sz w:val="24"/>
                <w:szCs w:val="24"/>
              </w:rPr>
              <w:t xml:space="preserve"> 83838,26 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тыс. рублей (2014 год – 8079 тыс. руб., 2015 год – 8280 тыс. руб., 2016 год –</w:t>
            </w:r>
            <w:r w:rsidR="001B0073">
              <w:rPr>
                <w:rFonts w:ascii="Times New Roman" w:hAnsi="Times New Roman" w:cs="Times New Roman"/>
                <w:sz w:val="24"/>
                <w:szCs w:val="24"/>
              </w:rPr>
              <w:t xml:space="preserve"> 31352,26 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тыс. руб., 2017 год – 8700 тыс. руб., 2018 год – 8900 тыс. руб., 2019 год – 9140 тыс. руб., 2020 год – 9369 тыс. руб.);</w:t>
            </w:r>
            <w:proofErr w:type="gramEnd"/>
          </w:p>
          <w:p w:rsidR="007F63D8" w:rsidRPr="007F63D8" w:rsidRDefault="007F63D8" w:rsidP="001B007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</w:t>
            </w:r>
            <w:r w:rsidR="001B0073">
              <w:rPr>
                <w:rFonts w:ascii="Times New Roman" w:hAnsi="Times New Roman" w:cs="Times New Roman"/>
                <w:sz w:val="24"/>
                <w:szCs w:val="24"/>
              </w:rPr>
              <w:t xml:space="preserve"> 6721,34 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(2014 год – 805 тыс. руб., 2015 год – 805 тыс. руб., 2016 год – </w:t>
            </w:r>
            <w:r w:rsidR="001B0073">
              <w:rPr>
                <w:rFonts w:ascii="Times New Roman" w:hAnsi="Times New Roman" w:cs="Times New Roman"/>
                <w:sz w:val="24"/>
                <w:szCs w:val="24"/>
              </w:rPr>
              <w:t>1891,34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2017 год – 805 тыс. руб., 2018 год – 805 тыс. руб., 2019 год – 805 тыс. руб., 2020 год – 805 тыс. руб.);</w:t>
            </w:r>
            <w:proofErr w:type="gramEnd"/>
          </w:p>
          <w:p w:rsidR="007F63D8" w:rsidRPr="007F63D8" w:rsidRDefault="007F63D8" w:rsidP="001B007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– </w:t>
            </w:r>
            <w:r w:rsidR="001B0073">
              <w:rPr>
                <w:rFonts w:ascii="Times New Roman" w:hAnsi="Times New Roman" w:cs="Times New Roman"/>
                <w:sz w:val="24"/>
                <w:szCs w:val="24"/>
              </w:rPr>
              <w:t>1289460,80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(2014 год – 133000 тыс. руб., 2015 год – 141000 тыс. руб., 2016 год –</w:t>
            </w:r>
            <w:r w:rsidR="001B0073">
              <w:rPr>
                <w:rFonts w:ascii="Times New Roman" w:hAnsi="Times New Roman" w:cs="Times New Roman"/>
                <w:sz w:val="24"/>
                <w:szCs w:val="24"/>
              </w:rPr>
              <w:t xml:space="preserve"> 322460,8 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тыс. руб., 2017 год – 158400 тыс. руб., 2018 год – 167900 тыс. руб., 2019 год – 178000 тыс. руб., 2020 год – 188700 тыс. руб.);</w:t>
            </w:r>
            <w:proofErr w:type="gramEnd"/>
          </w:p>
          <w:p w:rsidR="007F63D8" w:rsidRPr="007F63D8" w:rsidRDefault="007F63D8" w:rsidP="001B0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из фед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рального бюджета и областного бюджета в 2014-2020 годах на реализацию долгосро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ной муниципальной программы по остал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ным мероприятиям определяется постано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лениями правительства Воронежской обл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3D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B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F63D8" w:rsidRDefault="007F63D8" w:rsidP="007F6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DE" w:rsidRDefault="00D452DE" w:rsidP="00D452DE">
      <w:pPr>
        <w:spacing w:after="0" w:line="36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D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B57BDA">
        <w:rPr>
          <w:rFonts w:ascii="Times New Roman" w:hAnsi="Times New Roman" w:cs="Times New Roman"/>
          <w:kern w:val="28"/>
          <w:sz w:val="28"/>
          <w:szCs w:val="28"/>
        </w:rPr>
        <w:t xml:space="preserve">в подпрограмму </w:t>
      </w:r>
      <w:r w:rsidRPr="00B57BD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Развитие информационно-консультационной службы Воробьевского муниципального района Вороне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ской области на 2014-2020 годы</w:t>
      </w:r>
      <w:r w:rsidRPr="00B57B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57BDA">
        <w:rPr>
          <w:rFonts w:ascii="Times New Roman" w:hAnsi="Times New Roman" w:cs="Times New Roman"/>
          <w:sz w:val="28"/>
          <w:szCs w:val="28"/>
        </w:rPr>
        <w:t xml:space="preserve"> </w:t>
      </w:r>
      <w:r w:rsidRPr="00B57BDA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программы  </w:t>
      </w:r>
      <w:r w:rsidRPr="00B57BDA">
        <w:rPr>
          <w:rFonts w:ascii="Times New Roman" w:hAnsi="Times New Roman" w:cs="Times New Roman"/>
          <w:color w:val="000000"/>
          <w:sz w:val="28"/>
          <w:szCs w:val="28"/>
        </w:rPr>
        <w:t>«Развитие сельского хозяйства, производства пищевых продуктов и инфраструктуры агропродовольственного рынка</w:t>
      </w:r>
      <w:r w:rsidRPr="00B57BDA">
        <w:rPr>
          <w:rFonts w:ascii="Times New Roman" w:hAnsi="Times New Roman" w:cs="Times New Roman"/>
          <w:sz w:val="28"/>
          <w:szCs w:val="28"/>
        </w:rPr>
        <w:t>» на 2014 - 2020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ма) следующие изменения:</w:t>
      </w:r>
    </w:p>
    <w:p w:rsidR="00D452DE" w:rsidRDefault="00D452DE" w:rsidP="00D452DE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2.1. С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трок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 восьмую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«Объемы и источники финансирования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под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пр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граммы» </w:t>
      </w:r>
      <w:r w:rsidRPr="00CB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CB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30"/>
      </w:tblGrid>
      <w:tr w:rsidR="00D452DE" w:rsidRPr="001B0073" w:rsidTr="00D452D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E" w:rsidRPr="001B0073" w:rsidRDefault="00D452DE" w:rsidP="004551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</w:t>
            </w: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ния подпрограммы муниципальной программы (в действующих ценах каждого года реализации муниц</w:t>
            </w: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программы)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E" w:rsidRPr="001B0073" w:rsidRDefault="00D452DE" w:rsidP="0045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2014 год – 805,0 тыс. руб., в </w:t>
            </w:r>
            <w:proofErr w:type="spellStart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. из районного бюджета 805,0 тыс. руб.</w:t>
            </w:r>
          </w:p>
          <w:p w:rsidR="00D452DE" w:rsidRPr="001B0073" w:rsidRDefault="00D452DE" w:rsidP="0045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2015 год - 1105 тыс. руб., в </w:t>
            </w:r>
            <w:proofErr w:type="spellStart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. из районного бюджета 805,0 тыс. руб.</w:t>
            </w:r>
          </w:p>
          <w:p w:rsidR="00D452DE" w:rsidRPr="001B0073" w:rsidRDefault="00D452DE" w:rsidP="0045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2016 год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. из районного бюджета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52DE" w:rsidRPr="001B0073" w:rsidRDefault="00D452DE" w:rsidP="0045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1305 тыс. руб., в </w:t>
            </w:r>
            <w:proofErr w:type="spellStart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. из районного бюджета 805 тыс. руб.</w:t>
            </w:r>
          </w:p>
          <w:p w:rsidR="00D452DE" w:rsidRPr="001B0073" w:rsidRDefault="00D452DE" w:rsidP="0045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2018 год - 1405 тыс. руб., в </w:t>
            </w:r>
            <w:proofErr w:type="spellStart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. из районного бюджета 805 тыс. руб.</w:t>
            </w:r>
          </w:p>
          <w:p w:rsidR="00D452DE" w:rsidRPr="001B0073" w:rsidRDefault="00D452DE" w:rsidP="0045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1405 тыс. руб., в </w:t>
            </w:r>
            <w:proofErr w:type="spellStart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. из районного бюджета 805 тыс. руб.</w:t>
            </w:r>
          </w:p>
          <w:p w:rsidR="00D452DE" w:rsidRPr="001B0073" w:rsidRDefault="00D452DE" w:rsidP="00455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3">
              <w:rPr>
                <w:rFonts w:ascii="Times New Roman" w:hAnsi="Times New Roman" w:cs="Times New Roman"/>
                <w:sz w:val="24"/>
                <w:szCs w:val="24"/>
              </w:rPr>
              <w:t xml:space="preserve">2020 год - 1405 тыс. руб., в </w:t>
            </w:r>
            <w:proofErr w:type="spellStart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0073">
              <w:rPr>
                <w:rFonts w:ascii="Times New Roman" w:hAnsi="Times New Roman" w:cs="Times New Roman"/>
                <w:sz w:val="24"/>
                <w:szCs w:val="24"/>
              </w:rPr>
              <w:t>. из районного бюджета 805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52DE" w:rsidRDefault="00D452DE" w:rsidP="00D452DE">
      <w:pPr>
        <w:spacing w:line="36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7F63D8" w:rsidRDefault="00D452DE" w:rsidP="00D452DE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0073">
        <w:rPr>
          <w:rFonts w:ascii="Times New Roman" w:hAnsi="Times New Roman" w:cs="Times New Roman"/>
          <w:sz w:val="28"/>
          <w:szCs w:val="28"/>
        </w:rPr>
        <w:t xml:space="preserve"> </w:t>
      </w:r>
      <w:r w:rsidR="001B0073" w:rsidRPr="00B57BD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B0073" w:rsidRPr="00B57BDA">
        <w:rPr>
          <w:rFonts w:ascii="Times New Roman" w:hAnsi="Times New Roman" w:cs="Times New Roman"/>
          <w:kern w:val="28"/>
          <w:sz w:val="28"/>
          <w:szCs w:val="28"/>
        </w:rPr>
        <w:t xml:space="preserve">в подпрограмму </w:t>
      </w:r>
      <w:r w:rsidR="001B0073" w:rsidRPr="00B57BD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сельских территорий </w:t>
      </w:r>
      <w:r w:rsidR="001B0073" w:rsidRPr="00B57BDA">
        <w:rPr>
          <w:rFonts w:ascii="Times New Roman" w:hAnsi="Times New Roman" w:cs="Times New Roman"/>
          <w:bCs/>
          <w:color w:val="000000"/>
          <w:sz w:val="28"/>
          <w:szCs w:val="28"/>
        </w:rPr>
        <w:t>Воробьевского</w:t>
      </w:r>
      <w:r w:rsidR="001B0073" w:rsidRPr="00B57BD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2014 – 2017 годы и на период до 2020 года» </w:t>
      </w:r>
      <w:r w:rsidR="001B0073" w:rsidRPr="00B57BDA">
        <w:rPr>
          <w:rFonts w:ascii="Times New Roman" w:hAnsi="Times New Roman" w:cs="Times New Roman"/>
          <w:sz w:val="28"/>
          <w:szCs w:val="28"/>
        </w:rPr>
        <w:t xml:space="preserve"> </w:t>
      </w:r>
      <w:r w:rsidR="001B0073" w:rsidRPr="00B57BDA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программы  </w:t>
      </w:r>
      <w:r w:rsidR="001B0073" w:rsidRPr="00B57BDA">
        <w:rPr>
          <w:rFonts w:ascii="Times New Roman" w:hAnsi="Times New Roman" w:cs="Times New Roman"/>
          <w:color w:val="000000"/>
          <w:sz w:val="28"/>
          <w:szCs w:val="28"/>
        </w:rPr>
        <w:t>«Развитие сельского хозяйства, пр</w:t>
      </w:r>
      <w:r w:rsidR="001B0073" w:rsidRPr="00B57B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0073" w:rsidRPr="00B57BDA">
        <w:rPr>
          <w:rFonts w:ascii="Times New Roman" w:hAnsi="Times New Roman" w:cs="Times New Roman"/>
          <w:color w:val="000000"/>
          <w:sz w:val="28"/>
          <w:szCs w:val="28"/>
        </w:rPr>
        <w:t>изводства пищевых продуктов и инфраструктуры агропродовольственного рынка</w:t>
      </w:r>
      <w:r w:rsidR="001B0073" w:rsidRPr="00B57BDA">
        <w:rPr>
          <w:rFonts w:ascii="Times New Roman" w:hAnsi="Times New Roman" w:cs="Times New Roman"/>
          <w:sz w:val="28"/>
          <w:szCs w:val="28"/>
        </w:rPr>
        <w:t>» на 2014 - 2020 годы»</w:t>
      </w:r>
      <w:r w:rsidR="001B0073">
        <w:rPr>
          <w:rFonts w:ascii="Times New Roman" w:hAnsi="Times New Roman" w:cs="Times New Roman"/>
          <w:sz w:val="28"/>
          <w:szCs w:val="28"/>
        </w:rPr>
        <w:t xml:space="preserve"> (далее – Подпрограмма) следующие изменения:</w:t>
      </w:r>
    </w:p>
    <w:p w:rsidR="001B0073" w:rsidRDefault="00D452DE" w:rsidP="00D452DE">
      <w:pPr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.1. </w:t>
      </w:r>
      <w:r w:rsidR="001B0073">
        <w:rPr>
          <w:rFonts w:ascii="Times New Roman" w:eastAsia="Times New Roman" w:hAnsi="Times New Roman" w:cs="Times New Roman"/>
          <w:kern w:val="28"/>
          <w:sz w:val="28"/>
          <w:szCs w:val="28"/>
        </w:rPr>
        <w:t>С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трок</w:t>
      </w:r>
      <w:r w:rsidR="001B007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 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1B0073">
        <w:rPr>
          <w:rFonts w:ascii="Times New Roman" w:eastAsia="Times New Roman" w:hAnsi="Times New Roman" w:cs="Times New Roman"/>
          <w:kern w:val="28"/>
          <w:sz w:val="28"/>
          <w:szCs w:val="28"/>
        </w:rPr>
        <w:t>седьмую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«Объемы и источники финансирования </w:t>
      </w:r>
      <w:r w:rsidR="001B0073">
        <w:rPr>
          <w:rFonts w:ascii="Times New Roman" w:eastAsia="Times New Roman" w:hAnsi="Times New Roman" w:cs="Times New Roman"/>
          <w:kern w:val="28"/>
          <w:sz w:val="28"/>
          <w:szCs w:val="28"/>
        </w:rPr>
        <w:t>под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пр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граммы» </w:t>
      </w:r>
      <w:r w:rsidR="001B0073" w:rsidRPr="00CB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паспорта </w:t>
      </w:r>
      <w:r w:rsidR="001B007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1B0073" w:rsidRPr="00CB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1B0073" w:rsidRPr="00CB2265">
        <w:rPr>
          <w:rFonts w:ascii="Times New Roman" w:eastAsia="Times New Roman" w:hAnsi="Times New Roman" w:cs="Times New Roman"/>
          <w:kern w:val="28"/>
          <w:sz w:val="28"/>
          <w:szCs w:val="28"/>
        </w:rPr>
        <w:t>изложить в следующей редакции: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1B0073" w:rsidRPr="00E41CC9" w:rsidTr="00DC3EC7">
        <w:tc>
          <w:tcPr>
            <w:tcW w:w="2721" w:type="dxa"/>
          </w:tcPr>
          <w:p w:rsidR="001B0073" w:rsidRPr="00E41CC9" w:rsidRDefault="00B042C1" w:rsidP="00DC3E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B0073"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по</w:t>
            </w:r>
            <w:r w:rsidR="001B0073"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B0073"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6860" w:type="dxa"/>
          </w:tcPr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на реализацию подпрограммы 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составляет 150161,84 тыс. рублей, в том числе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источникам финансирования: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35524,14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областной бюджет – 68171,6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7419,18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39046,92 тыс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 год: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31009,70 тыс. рублей, в том числе по источникам фина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8131,87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11288,48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1902,05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9687,30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 год: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37026,08 тыс. рублей, в том числе по источникам фина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5809,04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23814,96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1075,04 тыс. рублей;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6327,04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25450,53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5395,28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11778,57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747,32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7529,36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10676,58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3238,15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1925,47тыс.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307,45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5205,51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31593,56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9194,77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14584,99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2755,17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5058,63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7202,70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1877,52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2389,56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316,08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2619,54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– 7202,70 тыс. рублей, в том числе по источникам фина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– 1877,52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2389,56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– 316,08 тыс. рублей;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источники:</w:t>
            </w:r>
          </w:p>
          <w:p w:rsidR="001B0073" w:rsidRPr="00632537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физических лиц – 2619,54 тыс. рублей</w:t>
            </w:r>
            <w:proofErr w:type="gramStart"/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1B0073" w:rsidRPr="00E41CC9" w:rsidRDefault="001B0073" w:rsidP="00DC3E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в разрезе основных мер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приятий подпрограммы приведены в </w:t>
            </w:r>
            <w:hyperlink w:anchor="P23674" w:history="1">
              <w:r w:rsidRPr="006325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таблице 2</w:t>
              </w:r>
            </w:hyperlink>
            <w:r w:rsidRPr="00632537">
              <w:rPr>
                <w:color w:val="000000" w:themeColor="text1"/>
              </w:rPr>
              <w:t>.</w:t>
            </w:r>
            <w:r w:rsidR="00D4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B0073" w:rsidRDefault="001B0073" w:rsidP="00D45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411" w:rsidRPr="00CB2265" w:rsidRDefault="00D452DE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Общая характеристика сферы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CB20A2" w:rsidRPr="00B97411" w:rsidRDefault="00B9741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«</w:t>
      </w:r>
      <w:r w:rsidR="00CB20A2" w:rsidRPr="00B97411">
        <w:rPr>
          <w:rFonts w:ascii="Times New Roman" w:hAnsi="Times New Roman" w:cs="Times New Roman"/>
          <w:sz w:val="28"/>
          <w:szCs w:val="28"/>
        </w:rPr>
        <w:t>В районе продолжается отток населения из сельской местности в гор</w:t>
      </w:r>
      <w:r w:rsidR="00CB20A2" w:rsidRPr="00B97411">
        <w:rPr>
          <w:rFonts w:ascii="Times New Roman" w:hAnsi="Times New Roman" w:cs="Times New Roman"/>
          <w:sz w:val="28"/>
          <w:szCs w:val="28"/>
        </w:rPr>
        <w:t>о</w:t>
      </w:r>
      <w:r w:rsidR="00CB20A2" w:rsidRPr="00B97411">
        <w:rPr>
          <w:rFonts w:ascii="Times New Roman" w:hAnsi="Times New Roman" w:cs="Times New Roman"/>
          <w:sz w:val="28"/>
          <w:szCs w:val="28"/>
        </w:rPr>
        <w:t>да, которые являются более привлекательными для проживания в силу своей развитости.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По сравнению с данными переписи 2002 года численность населения района по состоянию на 01.01.2016 уменьшилась на 4,8  тыс. человек, или на 22 процента. 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Уровень обеспеченности сельских поселений объектами социально-инженерной инфраструктуры является одним из основных факторов, об</w:t>
      </w:r>
      <w:r w:rsidRPr="00B97411">
        <w:rPr>
          <w:rFonts w:ascii="Times New Roman" w:hAnsi="Times New Roman" w:cs="Times New Roman"/>
          <w:sz w:val="28"/>
          <w:szCs w:val="28"/>
        </w:rPr>
        <w:t>у</w:t>
      </w:r>
      <w:r w:rsidRPr="00B97411">
        <w:rPr>
          <w:rFonts w:ascii="Times New Roman" w:hAnsi="Times New Roman" w:cs="Times New Roman"/>
          <w:sz w:val="28"/>
          <w:szCs w:val="28"/>
        </w:rPr>
        <w:t>словливающих непривлекательность сельской местности и рост миграцио</w:t>
      </w:r>
      <w:r w:rsidRPr="00B97411">
        <w:rPr>
          <w:rFonts w:ascii="Times New Roman" w:hAnsi="Times New Roman" w:cs="Times New Roman"/>
          <w:sz w:val="28"/>
          <w:szCs w:val="28"/>
        </w:rPr>
        <w:t>н</w:t>
      </w:r>
      <w:r w:rsidRPr="00B97411">
        <w:rPr>
          <w:rFonts w:ascii="Times New Roman" w:hAnsi="Times New Roman" w:cs="Times New Roman"/>
          <w:sz w:val="28"/>
          <w:szCs w:val="28"/>
        </w:rPr>
        <w:t>ных настроений, особенно среди молодежи.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На реализацию мероприятия по улучшению жилищных условий граждан в сельской местности в 2006- 2016 годах было выделено 44,338 млн. рублей, в том числе за счет средств федерального бюджета – 24,292 млн. рублей, бюджета Воронежской области и муниципальных образований – 19,692 млн. рублей, внебюджетных источников – 79,467 млн. рублей.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Улучшило свои жилищные условия 98 сельских семей, среди них 36 - молодые семьи. </w:t>
      </w:r>
    </w:p>
    <w:p w:rsidR="00CB20A2" w:rsidRPr="00B97411" w:rsidRDefault="00CB20A2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На реализацию мероприятия по </w:t>
      </w:r>
      <w:hyperlink w:anchor="P2982" w:history="1">
        <w:r w:rsidRPr="00B97411">
          <w:rPr>
            <w:rFonts w:ascii="Times New Roman" w:hAnsi="Times New Roman" w:cs="Times New Roman"/>
            <w:sz w:val="28"/>
            <w:szCs w:val="28"/>
          </w:rPr>
          <w:t>комплексному обустройству</w:t>
        </w:r>
      </w:hyperlink>
      <w:r w:rsidRPr="00B97411">
        <w:rPr>
          <w:rFonts w:ascii="Times New Roman" w:hAnsi="Times New Roman" w:cs="Times New Roman"/>
          <w:sz w:val="28"/>
          <w:szCs w:val="28"/>
        </w:rPr>
        <w:t xml:space="preserve"> населенных пунктов, расположенных в сельской местности, объектами социальной, и</w:t>
      </w:r>
      <w:r w:rsidRPr="00B97411">
        <w:rPr>
          <w:rFonts w:ascii="Times New Roman" w:hAnsi="Times New Roman" w:cs="Times New Roman"/>
          <w:sz w:val="28"/>
          <w:szCs w:val="28"/>
        </w:rPr>
        <w:t>н</w:t>
      </w:r>
      <w:r w:rsidRPr="00B97411">
        <w:rPr>
          <w:rFonts w:ascii="Times New Roman" w:hAnsi="Times New Roman" w:cs="Times New Roman"/>
          <w:sz w:val="28"/>
          <w:szCs w:val="28"/>
        </w:rPr>
        <w:t xml:space="preserve">женерной инфраструктуры на 2016 году было выделено </w:t>
      </w:r>
      <w:r w:rsidR="0001487E">
        <w:rPr>
          <w:rFonts w:ascii="Times New Roman" w:hAnsi="Times New Roman" w:cs="Times New Roman"/>
          <w:sz w:val="28"/>
          <w:szCs w:val="28"/>
        </w:rPr>
        <w:t>14,136</w:t>
      </w:r>
      <w:r w:rsidRPr="00B97411">
        <w:rPr>
          <w:rFonts w:ascii="Times New Roman" w:hAnsi="Times New Roman" w:cs="Times New Roman"/>
          <w:sz w:val="28"/>
          <w:szCs w:val="28"/>
        </w:rPr>
        <w:t xml:space="preserve"> млн. рублей, в </w:t>
      </w:r>
      <w:r w:rsidRPr="00B97411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за счет средств федерального бюджета – </w:t>
      </w:r>
      <w:r w:rsidR="0001487E">
        <w:rPr>
          <w:rFonts w:ascii="Times New Roman" w:hAnsi="Times New Roman" w:cs="Times New Roman"/>
          <w:sz w:val="28"/>
          <w:szCs w:val="28"/>
        </w:rPr>
        <w:t>2,548</w:t>
      </w:r>
      <w:r w:rsidRPr="00B97411">
        <w:rPr>
          <w:rFonts w:ascii="Times New Roman" w:hAnsi="Times New Roman" w:cs="Times New Roman"/>
          <w:sz w:val="28"/>
          <w:szCs w:val="28"/>
        </w:rPr>
        <w:t xml:space="preserve"> млн. рублей, бю</w:t>
      </w:r>
      <w:r w:rsidRPr="00B97411">
        <w:rPr>
          <w:rFonts w:ascii="Times New Roman" w:hAnsi="Times New Roman" w:cs="Times New Roman"/>
          <w:sz w:val="28"/>
          <w:szCs w:val="28"/>
        </w:rPr>
        <w:t>д</w:t>
      </w:r>
      <w:r w:rsidRPr="00B97411">
        <w:rPr>
          <w:rFonts w:ascii="Times New Roman" w:hAnsi="Times New Roman" w:cs="Times New Roman"/>
          <w:sz w:val="28"/>
          <w:szCs w:val="28"/>
        </w:rPr>
        <w:t xml:space="preserve">жета Воронежской области и муниципальных образований – </w:t>
      </w:r>
      <w:r w:rsidR="0001487E">
        <w:rPr>
          <w:rFonts w:ascii="Times New Roman" w:hAnsi="Times New Roman" w:cs="Times New Roman"/>
          <w:sz w:val="28"/>
          <w:szCs w:val="28"/>
        </w:rPr>
        <w:t>10,3</w:t>
      </w:r>
      <w:r w:rsidRPr="00B97411">
        <w:rPr>
          <w:rFonts w:ascii="Times New Roman" w:hAnsi="Times New Roman" w:cs="Times New Roman"/>
          <w:sz w:val="28"/>
          <w:szCs w:val="28"/>
        </w:rPr>
        <w:t xml:space="preserve"> млн. ру</w:t>
      </w:r>
      <w:r w:rsidRPr="00B97411">
        <w:rPr>
          <w:rFonts w:ascii="Times New Roman" w:hAnsi="Times New Roman" w:cs="Times New Roman"/>
          <w:sz w:val="28"/>
          <w:szCs w:val="28"/>
        </w:rPr>
        <w:t>б</w:t>
      </w:r>
      <w:r w:rsidRPr="00B97411">
        <w:rPr>
          <w:rFonts w:ascii="Times New Roman" w:hAnsi="Times New Roman" w:cs="Times New Roman"/>
          <w:sz w:val="28"/>
          <w:szCs w:val="28"/>
        </w:rPr>
        <w:t xml:space="preserve">лей, внебюджетных источников – </w:t>
      </w:r>
      <w:r w:rsidR="0001487E">
        <w:rPr>
          <w:rFonts w:ascii="Times New Roman" w:hAnsi="Times New Roman" w:cs="Times New Roman"/>
          <w:sz w:val="28"/>
          <w:szCs w:val="28"/>
        </w:rPr>
        <w:t>1,525</w:t>
      </w:r>
      <w:r w:rsidRPr="00B97411">
        <w:rPr>
          <w:rFonts w:ascii="Times New Roman" w:hAnsi="Times New Roman" w:cs="Times New Roman"/>
          <w:sz w:val="28"/>
          <w:szCs w:val="28"/>
        </w:rPr>
        <w:t xml:space="preserve"> млн. рублей</w:t>
      </w:r>
      <w:proofErr w:type="gramStart"/>
      <w:r w:rsidRPr="00B97411">
        <w:rPr>
          <w:rFonts w:ascii="Times New Roman" w:hAnsi="Times New Roman" w:cs="Times New Roman"/>
          <w:sz w:val="28"/>
          <w:szCs w:val="28"/>
        </w:rPr>
        <w:t>.</w:t>
      </w:r>
      <w:r w:rsidR="00B97411" w:rsidRPr="00B974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7411" w:rsidRPr="00CB2265" w:rsidRDefault="00D452DE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программы изложить в след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ющей редакции:</w:t>
      </w:r>
    </w:p>
    <w:p w:rsidR="003B4B71" w:rsidRPr="00B97411" w:rsidRDefault="00B9741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«</w:t>
      </w:r>
      <w:r w:rsidR="003B4B71" w:rsidRPr="00B97411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федерального, областного, местных бюджетов и внебюджетных источников.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411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предусмотренные на финансирование мероприятий по улучшению жилищных условий граждан, проживающих в сельской местности, в том числе молодых семей и молодых специалистов, проживающих и работающих на селе, развитию социальной, инженерной инфраструктуры направляются на реализацию указанных мер</w:t>
      </w:r>
      <w:r w:rsidRPr="00B97411">
        <w:rPr>
          <w:rFonts w:ascii="Times New Roman" w:hAnsi="Times New Roman" w:cs="Times New Roman"/>
          <w:sz w:val="28"/>
          <w:szCs w:val="28"/>
        </w:rPr>
        <w:t>о</w:t>
      </w:r>
      <w:r w:rsidRPr="00B97411">
        <w:rPr>
          <w:rFonts w:ascii="Times New Roman" w:hAnsi="Times New Roman" w:cs="Times New Roman"/>
          <w:sz w:val="28"/>
          <w:szCs w:val="28"/>
        </w:rPr>
        <w:t>приятий в населенных пунктах, расположенных в сельской местности, в к</w:t>
      </w:r>
      <w:r w:rsidRPr="00B97411">
        <w:rPr>
          <w:rFonts w:ascii="Times New Roman" w:hAnsi="Times New Roman" w:cs="Times New Roman"/>
          <w:sz w:val="28"/>
          <w:szCs w:val="28"/>
        </w:rPr>
        <w:t>о</w:t>
      </w:r>
      <w:r w:rsidRPr="00B97411">
        <w:rPr>
          <w:rFonts w:ascii="Times New Roman" w:hAnsi="Times New Roman" w:cs="Times New Roman"/>
          <w:sz w:val="28"/>
          <w:szCs w:val="28"/>
        </w:rPr>
        <w:t>торых осуществляются инвестиционные проекты в сфере агропромышленн</w:t>
      </w:r>
      <w:r w:rsidRPr="00B97411">
        <w:rPr>
          <w:rFonts w:ascii="Times New Roman" w:hAnsi="Times New Roman" w:cs="Times New Roman"/>
          <w:sz w:val="28"/>
          <w:szCs w:val="28"/>
        </w:rPr>
        <w:t>о</w:t>
      </w:r>
      <w:r w:rsidRPr="00B97411">
        <w:rPr>
          <w:rFonts w:ascii="Times New Roman" w:hAnsi="Times New Roman" w:cs="Times New Roman"/>
          <w:sz w:val="28"/>
          <w:szCs w:val="28"/>
        </w:rPr>
        <w:t>го комплекса.</w:t>
      </w:r>
      <w:proofErr w:type="gramEnd"/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B042C1" w:rsidRPr="0063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150161,84 </w:t>
      </w:r>
      <w:r w:rsidRPr="00B9741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B042C1" w:rsidRPr="00632537">
        <w:rPr>
          <w:rFonts w:ascii="Times New Roman" w:hAnsi="Times New Roman" w:cs="Times New Roman"/>
          <w:color w:val="000000" w:themeColor="text1"/>
          <w:sz w:val="24"/>
          <w:szCs w:val="24"/>
        </w:rPr>
        <w:t>35524,14</w:t>
      </w:r>
      <w:r w:rsidRPr="00B974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042C1" w:rsidRPr="00632537">
        <w:rPr>
          <w:rFonts w:ascii="Times New Roman" w:hAnsi="Times New Roman" w:cs="Times New Roman"/>
          <w:color w:val="000000" w:themeColor="text1"/>
          <w:sz w:val="24"/>
          <w:szCs w:val="24"/>
        </w:rPr>
        <w:t>68171,6</w:t>
      </w:r>
      <w:r w:rsidRPr="00B974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B71" w:rsidRPr="00B9741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 w:rsidR="00B042C1" w:rsidRPr="00632537">
        <w:rPr>
          <w:rFonts w:ascii="Times New Roman" w:hAnsi="Times New Roman" w:cs="Times New Roman"/>
          <w:color w:val="000000" w:themeColor="text1"/>
          <w:sz w:val="24"/>
          <w:szCs w:val="24"/>
        </w:rPr>
        <w:t>7419,18</w:t>
      </w:r>
      <w:r w:rsidRPr="00B974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B71" w:rsidRDefault="003B4B71" w:rsidP="00B974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042C1" w:rsidRPr="00632537">
        <w:rPr>
          <w:rFonts w:ascii="Times New Roman" w:hAnsi="Times New Roman" w:cs="Times New Roman"/>
          <w:color w:val="000000" w:themeColor="text1"/>
          <w:sz w:val="24"/>
          <w:szCs w:val="24"/>
        </w:rPr>
        <w:t>39046,92</w:t>
      </w:r>
      <w:r w:rsidRPr="00B9741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B97411">
        <w:rPr>
          <w:rFonts w:ascii="Times New Roman" w:hAnsi="Times New Roman" w:cs="Times New Roman"/>
          <w:sz w:val="28"/>
          <w:szCs w:val="28"/>
        </w:rPr>
        <w:t>.</w:t>
      </w:r>
      <w:r w:rsidR="00B97411" w:rsidRPr="00B974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7411" w:rsidRPr="00CB2265" w:rsidRDefault="00D452DE" w:rsidP="00B97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7411" w:rsidRPr="00CB2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 xml:space="preserve"> № 1 пункта 2. Р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411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под</w:t>
      </w:r>
      <w:r w:rsidR="00B97411" w:rsidRPr="00B97411">
        <w:rPr>
          <w:rFonts w:ascii="Times New Roman" w:eastAsia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3B4B71" w:rsidRPr="00B042C1" w:rsidRDefault="003B4B71" w:rsidP="003B4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B71" w:rsidRPr="00B042C1" w:rsidRDefault="00B97411" w:rsidP="003B4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42C1">
        <w:rPr>
          <w:rFonts w:ascii="Times New Roman" w:hAnsi="Times New Roman" w:cs="Times New Roman"/>
          <w:sz w:val="28"/>
          <w:szCs w:val="28"/>
        </w:rPr>
        <w:t>«</w:t>
      </w:r>
      <w:r w:rsidR="003B4B71" w:rsidRPr="00B042C1">
        <w:rPr>
          <w:rFonts w:ascii="Times New Roman" w:hAnsi="Times New Roman" w:cs="Times New Roman"/>
          <w:sz w:val="28"/>
          <w:szCs w:val="28"/>
        </w:rPr>
        <w:t>Таблица № 1</w:t>
      </w:r>
    </w:p>
    <w:p w:rsidR="003B4B71" w:rsidRPr="00B042C1" w:rsidRDefault="003B4B71" w:rsidP="003B4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C1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</w:t>
      </w:r>
    </w:p>
    <w:p w:rsidR="003B4B71" w:rsidRPr="00ED1348" w:rsidRDefault="003B4B71" w:rsidP="003B4B7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40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</w:tblGrid>
      <w:tr w:rsidR="003B4B71" w:rsidRPr="00B042C1" w:rsidTr="00B97411">
        <w:tc>
          <w:tcPr>
            <w:tcW w:w="1055" w:type="dxa"/>
            <w:vMerge w:val="restart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N пок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409" w:type="dxa"/>
            <w:vMerge w:val="restart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зателя (индикатора)</w:t>
            </w:r>
          </w:p>
        </w:tc>
        <w:tc>
          <w:tcPr>
            <w:tcW w:w="709" w:type="dxa"/>
            <w:vMerge w:val="restart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7" w:type="dxa"/>
            <w:gridSpan w:val="7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 по годам реализации подпрограммы</w:t>
            </w:r>
          </w:p>
        </w:tc>
        <w:tc>
          <w:tcPr>
            <w:tcW w:w="709" w:type="dxa"/>
            <w:vMerge w:val="restart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B4B71" w:rsidRPr="00B042C1" w:rsidTr="00B97411">
        <w:tc>
          <w:tcPr>
            <w:tcW w:w="1055" w:type="dxa"/>
            <w:vMerge/>
          </w:tcPr>
          <w:p w:rsidR="003B4B71" w:rsidRPr="00B042C1" w:rsidRDefault="003B4B71" w:rsidP="00B9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4B71" w:rsidRPr="00B042C1" w:rsidRDefault="003B4B71" w:rsidP="00B9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4B71" w:rsidRPr="00B042C1" w:rsidRDefault="003B4B71" w:rsidP="00B9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Merge/>
          </w:tcPr>
          <w:p w:rsidR="003B4B71" w:rsidRPr="00B042C1" w:rsidRDefault="003B4B71" w:rsidP="00B9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42C1" w:rsidRPr="00B042C1" w:rsidTr="00B042C1">
        <w:trPr>
          <w:trHeight w:val="1098"/>
        </w:trPr>
        <w:tc>
          <w:tcPr>
            <w:tcW w:w="1055" w:type="dxa"/>
          </w:tcPr>
          <w:p w:rsidR="00B042C1" w:rsidRPr="00B042C1" w:rsidRDefault="00B042C1" w:rsidP="00B974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10"/>
          </w:tcPr>
          <w:p w:rsidR="00B042C1" w:rsidRDefault="00B042C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</w:t>
            </w:r>
          </w:p>
          <w:p w:rsidR="00B042C1" w:rsidRPr="00B042C1" w:rsidRDefault="00B042C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щих на селе</w:t>
            </w: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тель 1.1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Сокращение общего числа семей, нужд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ющихся в улучшении жилищных условий, в сельской местности (нарастающим ит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</w:tcPr>
          <w:p w:rsidR="003B4B71" w:rsidRPr="00B042C1" w:rsidRDefault="0096535A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3B4B71" w:rsidRPr="00B042C1" w:rsidRDefault="0096535A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тель 1.2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Сокращение числа молодых семей и м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лодых специалистов, нуждающихся в улучшении жили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ных условий, в сел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ской местности (нарастающим ит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</w:tcPr>
          <w:p w:rsidR="003B4B71" w:rsidRPr="00B042C1" w:rsidRDefault="0096535A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3B4B71" w:rsidRPr="00B042C1" w:rsidRDefault="0096535A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2C1" w:rsidRPr="00B042C1" w:rsidTr="00DC3EC7">
        <w:tc>
          <w:tcPr>
            <w:tcW w:w="1055" w:type="dxa"/>
          </w:tcPr>
          <w:p w:rsidR="00B042C1" w:rsidRPr="00B042C1" w:rsidRDefault="00B042C1" w:rsidP="00B974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10"/>
          </w:tcPr>
          <w:p w:rsidR="00B042C1" w:rsidRDefault="00B042C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2.Основное мероприятие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2C1" w:rsidRPr="00B042C1" w:rsidRDefault="00B042C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тель 2.1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Ввод в действие фельдшерско-акушерских пунктов в сельской местности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01487E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тель 2.2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Прирост сельского населения, обесп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ченного фельдше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ско-акушерскими пунктами (нараста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01487E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тель 2.3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Ввод в действие плоскостных спо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тивных сооружений в сельской местности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кв. ме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E4589F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709" w:type="dxa"/>
          </w:tcPr>
          <w:p w:rsidR="003B4B71" w:rsidRPr="00B042C1" w:rsidRDefault="0001487E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тель 2.4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Прирост сельского населения, обесп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ченного плоскостн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ми спортивными с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оружениями (нара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E4589F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709" w:type="dxa"/>
          </w:tcPr>
          <w:p w:rsidR="003B4B71" w:rsidRPr="00B042C1" w:rsidRDefault="00E4589F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2.5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в действие л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кальных водопров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дов в сельской мес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3B4B71" w:rsidRPr="00B042C1" w:rsidRDefault="00E4589F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11,3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B71" w:rsidRPr="00B042C1" w:rsidTr="00B97411">
        <w:tc>
          <w:tcPr>
            <w:tcW w:w="1055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тель 2.6</w:t>
            </w:r>
          </w:p>
        </w:tc>
        <w:tc>
          <w:tcPr>
            <w:tcW w:w="2409" w:type="dxa"/>
          </w:tcPr>
          <w:p w:rsidR="003B4B71" w:rsidRPr="00B042C1" w:rsidRDefault="003B4B71" w:rsidP="00B9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Уровень обеспече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ности сельского нас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ления питьевой водой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96535A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</w:tcPr>
          <w:p w:rsidR="003B4B71" w:rsidRPr="00B042C1" w:rsidRDefault="0096535A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708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4B71" w:rsidRPr="00B042C1" w:rsidRDefault="003B4B71" w:rsidP="00B97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073" w:rsidRDefault="00B97411" w:rsidP="00B97411">
      <w:pPr>
        <w:spacing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B97411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». </w:t>
      </w:r>
    </w:p>
    <w:p w:rsidR="00B042C1" w:rsidRDefault="00D452DE" w:rsidP="00D45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42C1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B042C1" w:rsidRPr="00D452DE">
        <w:rPr>
          <w:rFonts w:ascii="Times New Roman" w:eastAsia="Times New Roman" w:hAnsi="Times New Roman" w:cs="Times New Roman"/>
          <w:sz w:val="28"/>
          <w:szCs w:val="28"/>
        </w:rPr>
        <w:t xml:space="preserve">Таблицу № 2. </w:t>
      </w:r>
      <w:r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подпрограммы  «Устойчивое развитие сел</w:t>
      </w:r>
      <w:r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ских территорий Воробьевского муниципального района на 2014 – 2017 годы и на период до 2020 года»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программы Воробьевского мун</w:t>
      </w:r>
      <w:r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D452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ципального района «Развитие сельского хозяйства, производства пищевых продуктов и инфраструктуры агропродовольственного рынка» на 2014-2020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42C1" w:rsidRPr="00D452DE">
        <w:rPr>
          <w:rFonts w:ascii="Times New Roman" w:eastAsia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DD5639" w:rsidRPr="008B50C3" w:rsidRDefault="00B97411" w:rsidP="00B97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</w:t>
      </w:r>
      <w:r w:rsidR="00D452DE">
        <w:rPr>
          <w:rFonts w:ascii="Times New Roman" w:hAnsi="Times New Roman" w:cs="Times New Roman"/>
          <w:sz w:val="28"/>
          <w:szCs w:val="28"/>
        </w:rPr>
        <w:t>4</w:t>
      </w:r>
      <w:r w:rsidR="00DD5639" w:rsidRPr="008B5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639" w:rsidRPr="008B5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639" w:rsidRPr="008B5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DD5639" w:rsidRPr="008B50C3">
        <w:rPr>
          <w:rFonts w:ascii="Times New Roman" w:hAnsi="Times New Roman" w:cs="Times New Roman"/>
          <w:sz w:val="28"/>
          <w:szCs w:val="28"/>
        </w:rPr>
        <w:t>а</w:t>
      </w:r>
      <w:r w:rsidR="00DD5639" w:rsidRPr="008B50C3">
        <w:rPr>
          <w:rFonts w:ascii="Times New Roman" w:hAnsi="Times New Roman" w:cs="Times New Roman"/>
          <w:sz w:val="28"/>
          <w:szCs w:val="28"/>
        </w:rPr>
        <w:t>местителя главы администрации Воробьевского муниципального района – начальника отдела по строительству, архитектуре, транспорту и ЖКХ  Гри</w:t>
      </w:r>
      <w:r w:rsidR="00DD5639" w:rsidRPr="008B50C3">
        <w:rPr>
          <w:rFonts w:ascii="Times New Roman" w:hAnsi="Times New Roman" w:cs="Times New Roman"/>
          <w:sz w:val="28"/>
          <w:szCs w:val="28"/>
        </w:rPr>
        <w:t>д</w:t>
      </w:r>
      <w:r w:rsidR="00DD5639" w:rsidRPr="008B50C3">
        <w:rPr>
          <w:rFonts w:ascii="Times New Roman" w:hAnsi="Times New Roman" w:cs="Times New Roman"/>
          <w:sz w:val="28"/>
          <w:szCs w:val="28"/>
        </w:rPr>
        <w:t>нева Д.Н.</w:t>
      </w:r>
    </w:p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CC9" w:rsidRPr="00E41CC9" w:rsidRDefault="00E41CC9" w:rsidP="00E4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C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6E1A65" w:rsidRPr="006E1A65" w:rsidRDefault="00E41CC9" w:rsidP="00E41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C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6E1A65" w:rsidRPr="006E1A65">
        <w:rPr>
          <w:rFonts w:ascii="Times New Roman" w:hAnsi="Times New Roman" w:cs="Times New Roman"/>
          <w:sz w:val="28"/>
          <w:szCs w:val="28"/>
        </w:rPr>
        <w:tab/>
      </w:r>
      <w:r w:rsidR="00A9416F">
        <w:rPr>
          <w:rFonts w:ascii="Times New Roman" w:hAnsi="Times New Roman" w:cs="Times New Roman"/>
          <w:sz w:val="28"/>
          <w:szCs w:val="28"/>
        </w:rPr>
        <w:t xml:space="preserve">                                   М.П. Гордиенко</w:t>
      </w:r>
    </w:p>
    <w:p w:rsidR="00DD5639" w:rsidRPr="008B50C3" w:rsidRDefault="00DD5639" w:rsidP="008B50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9319E" w:rsidRPr="008B50C3" w:rsidRDefault="0079319E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D5639" w:rsidRPr="008B50C3" w:rsidRDefault="00DD5639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P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50C3" w:rsidRDefault="008B50C3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Default="00321B67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83F5D" w:rsidRDefault="00B83F5D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B045F" w:rsidRDefault="008B045F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468E4" w:rsidRDefault="009468E4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468E4" w:rsidRDefault="009468E4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468E4" w:rsidRDefault="009468E4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468E4" w:rsidRDefault="009468E4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468E4" w:rsidRDefault="009468E4" w:rsidP="008B50C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21B67" w:rsidRPr="009468E4" w:rsidRDefault="00321B67" w:rsidP="009468E4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муниципального района – начальник </w:t>
      </w: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отдела по строительству, архитектуре, </w:t>
      </w:r>
    </w:p>
    <w:p w:rsid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>транспорту и ЖКХ</w:t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68E4">
        <w:rPr>
          <w:rFonts w:ascii="Times New Roman" w:hAnsi="Times New Roman" w:cs="Times New Roman"/>
          <w:sz w:val="24"/>
          <w:szCs w:val="24"/>
        </w:rPr>
        <w:t>Д.Н.Гриднев</w:t>
      </w:r>
      <w:proofErr w:type="spellEnd"/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муниципального района – начальник </w:t>
      </w: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отдела программ и развития </w:t>
      </w:r>
      <w:proofErr w:type="gramStart"/>
      <w:r w:rsidRPr="009468E4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946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E4" w:rsidRPr="009468E4" w:rsidRDefault="009468E4" w:rsidP="0094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>территории</w:t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68E4">
        <w:rPr>
          <w:rFonts w:ascii="Times New Roman" w:hAnsi="Times New Roman" w:cs="Times New Roman"/>
          <w:sz w:val="24"/>
          <w:szCs w:val="24"/>
        </w:rPr>
        <w:t>А.Н.Мозговой</w:t>
      </w:r>
      <w:proofErr w:type="spellEnd"/>
    </w:p>
    <w:p w:rsidR="009468E4" w:rsidRDefault="009468E4" w:rsidP="009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8E4" w:rsidRDefault="009468E4" w:rsidP="009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8E4" w:rsidRPr="009468E4" w:rsidRDefault="009468E4" w:rsidP="009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r w:rsidRPr="009468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68E4">
        <w:rPr>
          <w:rFonts w:ascii="Times New Roman" w:hAnsi="Times New Roman" w:cs="Times New Roman"/>
          <w:sz w:val="24"/>
          <w:szCs w:val="24"/>
        </w:rPr>
        <w:t>В.Г.Камышанов</w:t>
      </w:r>
      <w:proofErr w:type="spellEnd"/>
    </w:p>
    <w:p w:rsidR="00C7504E" w:rsidRPr="008B045F" w:rsidRDefault="00C7504E" w:rsidP="00C75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45F" w:rsidRDefault="00C7504E" w:rsidP="00C75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C3EC7" w:rsidRDefault="00DC3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EC7" w:rsidRDefault="00DC3EC7" w:rsidP="00C7504E">
      <w:pPr>
        <w:jc w:val="center"/>
        <w:rPr>
          <w:rFonts w:ascii="Times New Roman" w:hAnsi="Times New Roman" w:cs="Times New Roman"/>
          <w:sz w:val="24"/>
          <w:szCs w:val="24"/>
        </w:rPr>
        <w:sectPr w:rsidR="00DC3EC7" w:rsidSect="00E41CC9">
          <w:pgSz w:w="11905" w:h="16838"/>
          <w:pgMar w:top="1134" w:right="850" w:bottom="1134" w:left="1701" w:header="0" w:footer="0" w:gutter="0"/>
          <w:cols w:space="720"/>
        </w:sectPr>
      </w:pPr>
    </w:p>
    <w:p w:rsidR="00DC3EC7" w:rsidRPr="00D452DE" w:rsidRDefault="00DC3EC7" w:rsidP="00D452D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D452DE" w:rsidRDefault="00D452DE" w:rsidP="00D452D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="00DC3EC7"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остановлению администрации </w:t>
      </w:r>
    </w:p>
    <w:p w:rsidR="00DC3EC7" w:rsidRPr="00D452DE" w:rsidRDefault="00DC3EC7" w:rsidP="00D452D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Воробьевского муниципального района  </w:t>
      </w:r>
    </w:p>
    <w:p w:rsidR="00DC3EC7" w:rsidRPr="00D452DE" w:rsidRDefault="00DC3EC7" w:rsidP="00D452D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</w:t>
      </w:r>
      <w:r w:rsid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</w:t>
      </w: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___</w:t>
      </w:r>
      <w:r w:rsid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DC3EC7" w:rsidRPr="00D452DE" w:rsidRDefault="00DC3EC7" w:rsidP="00D4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EC7" w:rsidRPr="00D452DE" w:rsidRDefault="00DC3EC7" w:rsidP="00D4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color w:val="000000"/>
          <w:sz w:val="28"/>
          <w:szCs w:val="28"/>
        </w:rPr>
        <w:t>«Таблица № 2</w:t>
      </w:r>
    </w:p>
    <w:p w:rsidR="00DC3EC7" w:rsidRPr="00D452DE" w:rsidRDefault="00DC3EC7" w:rsidP="00D4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DC3EC7" w:rsidRPr="00D452DE" w:rsidRDefault="00DC3EC7" w:rsidP="00DC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подпрограммы  «Устойчивое развитие сельских территорий Воробьевского муниципального района на 2014 – 2017 годы и на период до 2020 года»</w:t>
      </w:r>
      <w:r w:rsidR="005F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Воробьевского муниципального района «Развитие сел</w:t>
      </w: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D4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хозяйства, производства пищевых продуктов и инфраструктуры агропродовольственного рынка» на 2014-2020 годы</w:t>
      </w:r>
    </w:p>
    <w:p w:rsidR="00DC3EC7" w:rsidRPr="000A3EB9" w:rsidRDefault="00DC3EC7" w:rsidP="00D452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1472"/>
        <w:gridCol w:w="512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94"/>
        <w:gridCol w:w="394"/>
        <w:gridCol w:w="357"/>
        <w:gridCol w:w="357"/>
        <w:gridCol w:w="357"/>
        <w:gridCol w:w="394"/>
        <w:gridCol w:w="394"/>
        <w:gridCol w:w="357"/>
        <w:gridCol w:w="357"/>
        <w:gridCol w:w="357"/>
        <w:gridCol w:w="394"/>
        <w:gridCol w:w="394"/>
        <w:gridCol w:w="357"/>
        <w:gridCol w:w="357"/>
        <w:gridCol w:w="357"/>
        <w:gridCol w:w="394"/>
        <w:gridCol w:w="394"/>
        <w:gridCol w:w="357"/>
        <w:gridCol w:w="357"/>
        <w:gridCol w:w="357"/>
        <w:gridCol w:w="363"/>
        <w:gridCol w:w="363"/>
        <w:gridCol w:w="357"/>
        <w:gridCol w:w="357"/>
        <w:gridCol w:w="363"/>
        <w:gridCol w:w="363"/>
      </w:tblGrid>
      <w:tr w:rsidR="00DC3EC7" w:rsidRPr="000A3EB9" w:rsidTr="005F1397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283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районного бюджета за 201</w:t>
            </w:r>
            <w:r w:rsidR="005F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- 2020 годы, тыс. рублей</w:t>
            </w:r>
          </w:p>
        </w:tc>
      </w:tr>
      <w:tr w:rsidR="00DC3EC7" w:rsidRPr="000A3EB9" w:rsidTr="005F1397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2014 - 2020 годы</w:t>
            </w:r>
          </w:p>
        </w:tc>
        <w:tc>
          <w:tcPr>
            <w:tcW w:w="1234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</w:tr>
      <w:tr w:rsidR="00DC3EC7" w:rsidRPr="000A3EB9" w:rsidTr="005F1397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2014 год</w:t>
            </w:r>
          </w:p>
        </w:tc>
        <w:tc>
          <w:tcPr>
            <w:tcW w:w="13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2015 год</w:t>
            </w:r>
          </w:p>
        </w:tc>
        <w:tc>
          <w:tcPr>
            <w:tcW w:w="1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2016 год</w:t>
            </w:r>
          </w:p>
        </w:tc>
        <w:tc>
          <w:tcPr>
            <w:tcW w:w="1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2017 год</w:t>
            </w:r>
          </w:p>
        </w:tc>
        <w:tc>
          <w:tcPr>
            <w:tcW w:w="1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2018 год</w:t>
            </w:r>
          </w:p>
        </w:tc>
        <w:tc>
          <w:tcPr>
            <w:tcW w:w="1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2019 год</w:t>
            </w: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2020 год</w:t>
            </w:r>
          </w:p>
        </w:tc>
      </w:tr>
      <w:tr w:rsidR="00DC3EC7" w:rsidRPr="000A3EB9" w:rsidTr="005F1397">
        <w:trPr>
          <w:trHeight w:val="4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кам:</w:t>
            </w: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C7" w:rsidRPr="000A3EB9" w:rsidTr="005F1397">
        <w:trPr>
          <w:trHeight w:val="23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C7" w:rsidRPr="000A3EB9" w:rsidTr="005F1397">
        <w:trPr>
          <w:cantSplit/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</w:tr>
      <w:tr w:rsidR="00DC3EC7" w:rsidRPr="000A3EB9" w:rsidTr="005F1397">
        <w:trPr>
          <w:cantSplit/>
          <w:trHeight w:val="153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B137AD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anchor="RANGE!P2958" w:history="1"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1. Основное м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е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р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приятие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живающих в сельской местности, в том числе молодых с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мей и мол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 специ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листов, пр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живающих и работающих на селе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62870,46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2029,17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2582,58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315,75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8500,60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13428,10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1261,84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653,36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3818,44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5843,08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2847,08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1872,97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317,92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6276,64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11314,61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3238,15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1925,47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307,45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5205,51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10676,58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1877,52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2389,56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316,08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2619,54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7202,70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1877,52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2389,56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316,08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2619,54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7202,70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1877,52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2389,56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316,08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2619,54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7202,70</w:t>
            </w:r>
          </w:p>
        </w:tc>
      </w:tr>
      <w:tr w:rsidR="00DC3EC7" w:rsidRPr="000A3EB9" w:rsidTr="005F1397">
        <w:trPr>
          <w:cantSplit/>
          <w:trHeight w:val="16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3EC7" w:rsidRPr="000A3EB9" w:rsidTr="005F1397">
        <w:trPr>
          <w:cantSplit/>
          <w:trHeight w:val="129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улучшение жилищных условий м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лодых семей и молодых сп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циалистов, проживающих и работающих на селе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35304,73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3272,42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4887,02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1261,84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3818,44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5843,08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2847,08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1872,97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317,92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6276,64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11314,61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2916,20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1515,72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4365,03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9050,20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631,41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1403,28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631,41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1403,28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631,41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1403,28</w:t>
            </w:r>
          </w:p>
        </w:tc>
      </w:tr>
      <w:tr w:rsidR="00DC3EC7" w:rsidRPr="000A3EB9" w:rsidTr="005F1397">
        <w:trPr>
          <w:cantSplit/>
          <w:trHeight w:val="15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B137AD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anchor="RANGE!P2982" w:history="1"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2. Основное м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е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р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о</w:t>
              </w:r>
              <w:r w:rsidR="00DC3EC7" w:rsidRPr="000A3E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приятие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обустройство населенных пунктов, ра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положенных в сельской местности, объектами социальной, инженерной инфрастру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туры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87291,38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6102,70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8705,90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1586,30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17581,60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4547,20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23161,60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2508,60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31183,00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2548,20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1252,73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14135,93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7317,26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12195,43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2439,09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2439,09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24390,86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3EC7" w:rsidRPr="000A3EB9" w:rsidTr="005F1397">
        <w:trPr>
          <w:cantSplit/>
          <w:trHeight w:val="1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EC7" w:rsidRPr="000A3EB9" w:rsidTr="005F1397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 Мер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сети фельдшерско-акушерских пунктов в сельской местности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3EC7" w:rsidRPr="000A3EB9" w:rsidTr="005F1397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Мер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сети плоскостных спортивных сооружений в сельской местности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4213,40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3581,60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4213,40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3EC7" w:rsidRPr="000A3EB9" w:rsidTr="005F1397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Мер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развитие в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доснабжения в сельской местности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83077,98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6102,70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8705,90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1586,30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17581,60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4072,00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2508,60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26969,60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2548,20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9905,60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1252,73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14135,93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7317,26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12195,43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2439,09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2439,09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24390,86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3EC7" w:rsidRPr="000A3EB9" w:rsidTr="005F139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150161,84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31009,70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37026,08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25450,53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10676,58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31593,56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7202,70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7202,70</w:t>
            </w:r>
          </w:p>
        </w:tc>
      </w:tr>
      <w:tr w:rsidR="00DC3EC7" w:rsidRPr="000A3EB9" w:rsidTr="005F1397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35524,14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8131,87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5809,04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5395,28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3238,15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9194,77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1877,52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1877,52</w:t>
            </w:r>
          </w:p>
        </w:tc>
      </w:tr>
      <w:tr w:rsidR="00DC3EC7" w:rsidRPr="000A3EB9" w:rsidTr="005F1397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68171,60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11288,48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23814,96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11778,57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1925,47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14584,99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2389,56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2389,56</w:t>
            </w:r>
          </w:p>
        </w:tc>
      </w:tr>
      <w:tr w:rsidR="00DC3EC7" w:rsidRPr="000A3EB9" w:rsidTr="005F1397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7419,18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1902,05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1075,04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747,32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307,45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2755,17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316,08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316,08</w:t>
            </w:r>
          </w:p>
        </w:tc>
      </w:tr>
      <w:tr w:rsidR="00DC3EC7" w:rsidRPr="000A3EB9" w:rsidTr="005F1397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140845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7" w:rsidRPr="00140845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140845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39046,92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9687,30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6327,04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7529,36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5205,51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5058,63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0A3EB9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2619,54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7" w:rsidRPr="00140845" w:rsidRDefault="00DC3EC7" w:rsidP="005F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2619,54</w:t>
            </w:r>
          </w:p>
        </w:tc>
      </w:tr>
    </w:tbl>
    <w:p w:rsidR="00DC3EC7" w:rsidRPr="000A3EB9" w:rsidRDefault="00DC3EC7" w:rsidP="00D452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45F" w:rsidRDefault="008B045F" w:rsidP="009468E4">
      <w:pPr>
        <w:rPr>
          <w:rFonts w:ascii="Times New Roman" w:hAnsi="Times New Roman" w:cs="Times New Roman"/>
          <w:sz w:val="24"/>
          <w:szCs w:val="24"/>
        </w:rPr>
      </w:pPr>
    </w:p>
    <w:sectPr w:rsidR="008B045F" w:rsidSect="005F1397">
      <w:pgSz w:w="16838" w:h="11905" w:orient="landscape"/>
      <w:pgMar w:top="1701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332"/>
    <w:multiLevelType w:val="hybridMultilevel"/>
    <w:tmpl w:val="A78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4ADF"/>
    <w:multiLevelType w:val="hybridMultilevel"/>
    <w:tmpl w:val="062639B6"/>
    <w:lvl w:ilvl="0" w:tplc="0C9C2D02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C"/>
    <w:rsid w:val="0001487E"/>
    <w:rsid w:val="00066D28"/>
    <w:rsid w:val="0018034D"/>
    <w:rsid w:val="001B0073"/>
    <w:rsid w:val="001C0D5D"/>
    <w:rsid w:val="0023118A"/>
    <w:rsid w:val="002646BE"/>
    <w:rsid w:val="00286A45"/>
    <w:rsid w:val="002C10CE"/>
    <w:rsid w:val="00317481"/>
    <w:rsid w:val="00321B67"/>
    <w:rsid w:val="003742F4"/>
    <w:rsid w:val="00384AF4"/>
    <w:rsid w:val="003862C9"/>
    <w:rsid w:val="003913A0"/>
    <w:rsid w:val="003A00E9"/>
    <w:rsid w:val="003B4B71"/>
    <w:rsid w:val="003D4B85"/>
    <w:rsid w:val="00416C23"/>
    <w:rsid w:val="004836DC"/>
    <w:rsid w:val="00491D1F"/>
    <w:rsid w:val="004E6A6B"/>
    <w:rsid w:val="004F0837"/>
    <w:rsid w:val="00500303"/>
    <w:rsid w:val="005578B8"/>
    <w:rsid w:val="005C39EA"/>
    <w:rsid w:val="005F1397"/>
    <w:rsid w:val="00632537"/>
    <w:rsid w:val="006439C8"/>
    <w:rsid w:val="00662B02"/>
    <w:rsid w:val="006E1A65"/>
    <w:rsid w:val="00761817"/>
    <w:rsid w:val="007673C8"/>
    <w:rsid w:val="0077363C"/>
    <w:rsid w:val="007842C5"/>
    <w:rsid w:val="0079319E"/>
    <w:rsid w:val="007C71FC"/>
    <w:rsid w:val="007D4855"/>
    <w:rsid w:val="007F63D8"/>
    <w:rsid w:val="00815012"/>
    <w:rsid w:val="0081651C"/>
    <w:rsid w:val="00825F32"/>
    <w:rsid w:val="0088325D"/>
    <w:rsid w:val="008B045F"/>
    <w:rsid w:val="008B50C3"/>
    <w:rsid w:val="009468E4"/>
    <w:rsid w:val="00954913"/>
    <w:rsid w:val="0096535A"/>
    <w:rsid w:val="009B2992"/>
    <w:rsid w:val="009B6784"/>
    <w:rsid w:val="009C5ACF"/>
    <w:rsid w:val="009C7AC6"/>
    <w:rsid w:val="009D0ABD"/>
    <w:rsid w:val="00A03006"/>
    <w:rsid w:val="00A27F3D"/>
    <w:rsid w:val="00A608A0"/>
    <w:rsid w:val="00A9416F"/>
    <w:rsid w:val="00A963A6"/>
    <w:rsid w:val="00B042C1"/>
    <w:rsid w:val="00B137AD"/>
    <w:rsid w:val="00B57BDA"/>
    <w:rsid w:val="00B83F5D"/>
    <w:rsid w:val="00B877CB"/>
    <w:rsid w:val="00B90691"/>
    <w:rsid w:val="00B925FA"/>
    <w:rsid w:val="00B927F2"/>
    <w:rsid w:val="00B97411"/>
    <w:rsid w:val="00BA33C4"/>
    <w:rsid w:val="00BA7A44"/>
    <w:rsid w:val="00BD511E"/>
    <w:rsid w:val="00BD5A28"/>
    <w:rsid w:val="00C606B4"/>
    <w:rsid w:val="00C618C7"/>
    <w:rsid w:val="00C639B1"/>
    <w:rsid w:val="00C7504E"/>
    <w:rsid w:val="00CA03F5"/>
    <w:rsid w:val="00CA5CDC"/>
    <w:rsid w:val="00CB20A2"/>
    <w:rsid w:val="00CB2265"/>
    <w:rsid w:val="00CE7312"/>
    <w:rsid w:val="00D01ED4"/>
    <w:rsid w:val="00D10CD9"/>
    <w:rsid w:val="00D452DE"/>
    <w:rsid w:val="00DC1E39"/>
    <w:rsid w:val="00DC3EC7"/>
    <w:rsid w:val="00DD5639"/>
    <w:rsid w:val="00DE15DA"/>
    <w:rsid w:val="00E06DE7"/>
    <w:rsid w:val="00E41CC9"/>
    <w:rsid w:val="00E4589F"/>
    <w:rsid w:val="00EC081B"/>
    <w:rsid w:val="00EC2031"/>
    <w:rsid w:val="00ED1348"/>
    <w:rsid w:val="00F55776"/>
    <w:rsid w:val="00F60A10"/>
    <w:rsid w:val="00F87C15"/>
    <w:rsid w:val="00F90EC5"/>
    <w:rsid w:val="00FB1325"/>
    <w:rsid w:val="00FC2915"/>
    <w:rsid w:val="00FE56E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B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662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A9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8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83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8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B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662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A9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KAMYS~1\AppData\Local\Temp\OICE_F3CE6678-7C83-4266-A56E-22B143FD4996.0\6C4DC224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VKAMYS~1\AppData\Local\Temp\OICE_F3CE6678-7C83-4266-A56E-22B143FD4996.0\6C4DC224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0FC6-0955-4A76-B427-50160B43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VBerestneva</dc:creator>
  <cp:lastModifiedBy>Наталья Федоровна Бондаренко</cp:lastModifiedBy>
  <cp:revision>5</cp:revision>
  <cp:lastPrinted>2017-01-24T13:08:00Z</cp:lastPrinted>
  <dcterms:created xsi:type="dcterms:W3CDTF">2017-01-24T11:45:00Z</dcterms:created>
  <dcterms:modified xsi:type="dcterms:W3CDTF">2017-01-30T13:24:00Z</dcterms:modified>
</cp:coreProperties>
</file>